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BF69B" w14:textId="6D5D438E" w:rsidR="0038318D" w:rsidRPr="0038771B" w:rsidRDefault="0038318D" w:rsidP="003A20FF">
      <w:pPr>
        <w:jc w:val="center"/>
        <w:rPr>
          <w:lang w:val="en-GB"/>
        </w:rPr>
      </w:pPr>
      <w:r w:rsidRPr="0038771B">
        <w:rPr>
          <w:sz w:val="40"/>
          <w:szCs w:val="40"/>
          <w:lang w:val="en-GB"/>
        </w:rPr>
        <w:t>Digit</w:t>
      </w:r>
      <w:r w:rsidR="00605367" w:rsidRPr="0038771B">
        <w:rPr>
          <w:sz w:val="40"/>
          <w:szCs w:val="40"/>
          <w:lang w:val="en-GB"/>
        </w:rPr>
        <w:t>ization</w:t>
      </w:r>
      <w:r w:rsidR="006178B0">
        <w:rPr>
          <w:sz w:val="40"/>
          <w:szCs w:val="40"/>
          <w:lang w:val="en-GB"/>
        </w:rPr>
        <w:t>,</w:t>
      </w:r>
      <w:r w:rsidR="00605367" w:rsidRPr="0038771B">
        <w:rPr>
          <w:sz w:val="40"/>
          <w:szCs w:val="40"/>
          <w:lang w:val="en-GB"/>
        </w:rPr>
        <w:t xml:space="preserve"> Inequality</w:t>
      </w:r>
      <w:r w:rsidR="006178B0">
        <w:rPr>
          <w:sz w:val="40"/>
          <w:szCs w:val="40"/>
          <w:lang w:val="en-GB"/>
        </w:rPr>
        <w:t xml:space="preserve"> and the Future of Economic Organisation</w:t>
      </w:r>
    </w:p>
    <w:p w14:paraId="4130766B" w14:textId="2DDB1F35" w:rsidR="0038318D" w:rsidRPr="0038771B" w:rsidRDefault="00605367" w:rsidP="003A20FF">
      <w:pPr>
        <w:jc w:val="center"/>
        <w:rPr>
          <w:sz w:val="30"/>
          <w:szCs w:val="30"/>
          <w:lang w:val="en-GB"/>
        </w:rPr>
      </w:pPr>
      <w:r w:rsidRPr="0038771B">
        <w:rPr>
          <w:sz w:val="30"/>
          <w:szCs w:val="30"/>
          <w:lang w:val="en-GB"/>
        </w:rPr>
        <w:t>Abstract</w:t>
      </w:r>
      <w:r w:rsidR="0038771B" w:rsidRPr="0038771B">
        <w:rPr>
          <w:sz w:val="30"/>
          <w:szCs w:val="30"/>
          <w:lang w:val="en-GB"/>
        </w:rPr>
        <w:t xml:space="preserve"> for the </w:t>
      </w:r>
      <w:r w:rsidR="00BC5D98">
        <w:rPr>
          <w:sz w:val="30"/>
          <w:szCs w:val="30"/>
          <w:lang w:val="en-GB"/>
        </w:rPr>
        <w:t>IIPPE 2019</w:t>
      </w:r>
    </w:p>
    <w:p w14:paraId="259852B8" w14:textId="55DD5386" w:rsidR="00360235" w:rsidRPr="0038771B" w:rsidRDefault="00605367" w:rsidP="003A20FF">
      <w:pPr>
        <w:jc w:val="center"/>
        <w:rPr>
          <w:lang w:val="de-DE"/>
        </w:rPr>
      </w:pPr>
      <w:r w:rsidRPr="0038771B">
        <w:rPr>
          <w:lang w:val="de-DE"/>
        </w:rPr>
        <w:t xml:space="preserve">Miriam Rehm, Matthias Schnetzer, Benjamin </w:t>
      </w:r>
      <w:proofErr w:type="spellStart"/>
      <w:r w:rsidRPr="0038771B">
        <w:rPr>
          <w:lang w:val="de-DE"/>
        </w:rPr>
        <w:t>Ferschli</w:t>
      </w:r>
      <w:proofErr w:type="spellEnd"/>
      <w:r w:rsidRPr="0038771B">
        <w:rPr>
          <w:lang w:val="de-DE"/>
        </w:rPr>
        <w:t xml:space="preserve">, Stella </w:t>
      </w:r>
      <w:proofErr w:type="spellStart"/>
      <w:r w:rsidRPr="0038771B">
        <w:rPr>
          <w:lang w:val="de-DE"/>
        </w:rPr>
        <w:t>Zillian</w:t>
      </w:r>
      <w:proofErr w:type="spellEnd"/>
    </w:p>
    <w:p w14:paraId="3F2BCE7A" w14:textId="26DA2900" w:rsidR="0038318D" w:rsidRPr="0038771B" w:rsidRDefault="0038318D" w:rsidP="003A20FF">
      <w:pPr>
        <w:jc w:val="both"/>
        <w:rPr>
          <w:b/>
          <w:lang w:val="de-DE"/>
        </w:rPr>
      </w:pPr>
    </w:p>
    <w:p w14:paraId="19A291ED" w14:textId="0F8D2248" w:rsidR="00605367" w:rsidRPr="0038771B" w:rsidRDefault="00605367" w:rsidP="003A20FF">
      <w:pPr>
        <w:jc w:val="both"/>
        <w:rPr>
          <w:lang w:val="en-GB"/>
        </w:rPr>
      </w:pPr>
      <w:r w:rsidRPr="0038771B">
        <w:rPr>
          <w:lang w:val="en-GB"/>
        </w:rPr>
        <w:t>Digitization leads to contradicting tendencies regarding the degree of monopolisation in high income economies. On the one hand, there is the rise of „</w:t>
      </w:r>
      <w:proofErr w:type="gramStart"/>
      <w:r w:rsidRPr="0038771B">
        <w:rPr>
          <w:lang w:val="en-GB"/>
        </w:rPr>
        <w:t>superstar“ firms</w:t>
      </w:r>
      <w:proofErr w:type="gramEnd"/>
      <w:r w:rsidR="00131B6C" w:rsidRPr="0038771B">
        <w:rPr>
          <w:lang w:val="en-GB"/>
        </w:rPr>
        <w:t xml:space="preserve"> (</w:t>
      </w:r>
      <w:r w:rsidR="006E6A8B" w:rsidRPr="0038771B">
        <w:rPr>
          <w:lang w:val="en-GB"/>
        </w:rPr>
        <w:t>Autor et al. 2017</w:t>
      </w:r>
      <w:r w:rsidR="00056667" w:rsidRPr="0038771B">
        <w:rPr>
          <w:lang w:val="en-GB"/>
        </w:rPr>
        <w:t xml:space="preserve">, De </w:t>
      </w:r>
      <w:proofErr w:type="spellStart"/>
      <w:r w:rsidR="00056667" w:rsidRPr="0038771B">
        <w:rPr>
          <w:lang w:val="en-GB"/>
        </w:rPr>
        <w:t>Loecker</w:t>
      </w:r>
      <w:proofErr w:type="spellEnd"/>
      <w:r w:rsidR="00056667" w:rsidRPr="0038771B">
        <w:rPr>
          <w:lang w:val="en-GB"/>
        </w:rPr>
        <w:t>/</w:t>
      </w:r>
      <w:proofErr w:type="spellStart"/>
      <w:r w:rsidR="00056667" w:rsidRPr="0038771B">
        <w:rPr>
          <w:lang w:val="en-GB"/>
        </w:rPr>
        <w:t>Eeckhout</w:t>
      </w:r>
      <w:proofErr w:type="spellEnd"/>
      <w:r w:rsidR="00056667" w:rsidRPr="0038771B">
        <w:rPr>
          <w:lang w:val="en-GB"/>
        </w:rPr>
        <w:t xml:space="preserve"> 2017</w:t>
      </w:r>
      <w:r w:rsidR="00131B6C" w:rsidRPr="0038771B">
        <w:rPr>
          <w:lang w:val="en-GB"/>
        </w:rPr>
        <w:t>)</w:t>
      </w:r>
      <w:r w:rsidRPr="0038771B">
        <w:rPr>
          <w:lang w:val="en-GB"/>
        </w:rPr>
        <w:t xml:space="preserve"> with ever-increasing market shares due to their innovation, productivity and thus competitiveness advantages, as well as the specific characteristics of sharing economies, which benefit large players</w:t>
      </w:r>
      <w:r w:rsidR="005C5130" w:rsidRPr="0038771B">
        <w:rPr>
          <w:lang w:val="en-GB"/>
        </w:rPr>
        <w:t xml:space="preserve"> (Furman/Seamans 2018)</w:t>
      </w:r>
      <w:r w:rsidR="00131B6C" w:rsidRPr="0038771B">
        <w:rPr>
          <w:lang w:val="en-GB"/>
        </w:rPr>
        <w:t xml:space="preserve">. </w:t>
      </w:r>
      <w:r w:rsidRPr="0038771B">
        <w:rPr>
          <w:lang w:val="en-GB"/>
        </w:rPr>
        <w:t>On the other hand, new technologies open up possibilities for small start-ups to gain market access through innovations. A priori there is thus no clear-cut effect of digitization on the degree of monopolisation. The situation is complicated further by second-round effects, as for instance large internet companies have started acquiring rising competitors, so that the counter tendency of new foundations may merge into a higher-level tenden</w:t>
      </w:r>
      <w:r w:rsidR="0038771B">
        <w:rPr>
          <w:lang w:val="en-GB"/>
        </w:rPr>
        <w:t>c</w:t>
      </w:r>
      <w:r w:rsidRPr="0038771B">
        <w:rPr>
          <w:lang w:val="en-GB"/>
        </w:rPr>
        <w:t>y of monopolisation. Furthermore, it remains an open question whether digitization and industry 4.0</w:t>
      </w:r>
      <w:r w:rsidR="00056667" w:rsidRPr="0038771B">
        <w:rPr>
          <w:lang w:val="en-GB"/>
        </w:rPr>
        <w:t xml:space="preserve"> (Pfeifer 2017, Reischau</w:t>
      </w:r>
      <w:r w:rsidR="0038771B">
        <w:rPr>
          <w:lang w:val="en-GB"/>
        </w:rPr>
        <w:t>er</w:t>
      </w:r>
      <w:r w:rsidR="00056667" w:rsidRPr="0038771B">
        <w:rPr>
          <w:lang w:val="en-GB"/>
        </w:rPr>
        <w:t xml:space="preserve"> 2018)</w:t>
      </w:r>
      <w:r w:rsidR="004F5E3B" w:rsidRPr="0038771B">
        <w:rPr>
          <w:lang w:val="en-GB"/>
        </w:rPr>
        <w:t xml:space="preserve"> </w:t>
      </w:r>
      <w:r w:rsidRPr="0038771B">
        <w:rPr>
          <w:lang w:val="en-GB"/>
        </w:rPr>
        <w:t>are a qualitatively different development, and how this differs from the previously observed technological progress. How</w:t>
      </w:r>
      <w:r w:rsidR="0038771B">
        <w:rPr>
          <w:lang w:val="en-GB"/>
        </w:rPr>
        <w:t>e</w:t>
      </w:r>
      <w:r w:rsidRPr="0038771B">
        <w:rPr>
          <w:lang w:val="en-GB"/>
        </w:rPr>
        <w:t>ver, if technological progress raises productivity and thus saves labour (Shaikh 2016), then the basic tendency will be one of concentration of capital in the hands of few firms. Possible consequences are unemplo</w:t>
      </w:r>
      <w:r w:rsidR="0038771B">
        <w:rPr>
          <w:lang w:val="en-GB"/>
        </w:rPr>
        <w:t>y</w:t>
      </w:r>
      <w:r w:rsidRPr="0038771B">
        <w:rPr>
          <w:lang w:val="en-GB"/>
        </w:rPr>
        <w:t>ment</w:t>
      </w:r>
      <w:r w:rsidR="00BE55EC" w:rsidRPr="0038771B">
        <w:rPr>
          <w:lang w:val="en-GB"/>
        </w:rPr>
        <w:t xml:space="preserve"> (</w:t>
      </w:r>
      <w:r w:rsidR="00DF7791" w:rsidRPr="0038771B">
        <w:rPr>
          <w:lang w:val="en-GB"/>
        </w:rPr>
        <w:t>Ford</w:t>
      </w:r>
      <w:r w:rsidR="005621CC" w:rsidRPr="0038771B">
        <w:rPr>
          <w:lang w:val="en-GB"/>
        </w:rPr>
        <w:t xml:space="preserve"> 2015</w:t>
      </w:r>
      <w:r w:rsidR="00DF7791" w:rsidRPr="0038771B">
        <w:rPr>
          <w:lang w:val="en-GB"/>
        </w:rPr>
        <w:t>, Brynjolfsson/McAfee 2014</w:t>
      </w:r>
      <w:r w:rsidR="00BE55EC" w:rsidRPr="0038771B">
        <w:rPr>
          <w:lang w:val="en-GB"/>
        </w:rPr>
        <w:t>)</w:t>
      </w:r>
      <w:r w:rsidR="00683CFD" w:rsidRPr="0038771B">
        <w:rPr>
          <w:lang w:val="en-GB"/>
        </w:rPr>
        <w:t xml:space="preserve">, </w:t>
      </w:r>
      <w:r w:rsidR="0038771B">
        <w:rPr>
          <w:lang w:val="en-GB"/>
        </w:rPr>
        <w:t xml:space="preserve">a </w:t>
      </w:r>
      <w:r w:rsidRPr="0038771B">
        <w:rPr>
          <w:lang w:val="en-GB"/>
        </w:rPr>
        <w:t>falling labour s</w:t>
      </w:r>
      <w:r w:rsidR="0038771B">
        <w:rPr>
          <w:lang w:val="en-GB"/>
        </w:rPr>
        <w:t>ha</w:t>
      </w:r>
      <w:r w:rsidRPr="0038771B">
        <w:rPr>
          <w:lang w:val="en-GB"/>
        </w:rPr>
        <w:t>re</w:t>
      </w:r>
      <w:r w:rsidR="00BE55EC" w:rsidRPr="0038771B">
        <w:rPr>
          <w:lang w:val="en-GB"/>
        </w:rPr>
        <w:t xml:space="preserve"> (Autor et al. 2017)</w:t>
      </w:r>
      <w:r w:rsidR="0038771B">
        <w:rPr>
          <w:lang w:val="en-GB"/>
        </w:rPr>
        <w:t>,</w:t>
      </w:r>
      <w:r w:rsidRPr="0038771B">
        <w:rPr>
          <w:lang w:val="en-GB"/>
        </w:rPr>
        <w:t xml:space="preserve"> and rising wealth inequality. </w:t>
      </w:r>
    </w:p>
    <w:p w14:paraId="6C44A7B4" w14:textId="2DF58996" w:rsidR="00BC5D98" w:rsidRDefault="00605367" w:rsidP="003A20FF">
      <w:pPr>
        <w:jc w:val="both"/>
        <w:rPr>
          <w:lang w:val="en-GB"/>
        </w:rPr>
      </w:pPr>
      <w:r w:rsidRPr="0038771B">
        <w:rPr>
          <w:lang w:val="en-GB"/>
        </w:rPr>
        <w:t xml:space="preserve">This paper will </w:t>
      </w:r>
      <w:r w:rsidR="00601C6B" w:rsidRPr="0038771B">
        <w:rPr>
          <w:lang w:val="en-GB"/>
        </w:rPr>
        <w:t xml:space="preserve">specifically investigate the question whether digitization leads to increasing concentration at the sectoral level in Germany. </w:t>
      </w:r>
      <w:r w:rsidR="0038771B">
        <w:rPr>
          <w:lang w:val="en-GB"/>
        </w:rPr>
        <w:t xml:space="preserve">It will measure a multi-dimensional indicator set (Unger et al. 2017) to measure digitization, and use firm level data to estimate concentration. It will then connect this data with wealth data from the HFCS to map the connection between firm ownership in digitized sectors and wealth inequality. Finally, the paper will discuss policy measures for a stepwise reduction of inequality between income from labour and capital on the one hand, and wealth inequality on the other hand. </w:t>
      </w:r>
    </w:p>
    <w:p w14:paraId="3C4CC5F4" w14:textId="77777777" w:rsidR="006178B0" w:rsidRDefault="00BC5D98" w:rsidP="003A20FF">
      <w:pPr>
        <w:jc w:val="both"/>
        <w:rPr>
          <w:lang w:val="en-GB"/>
        </w:rPr>
      </w:pPr>
      <w:r>
        <w:rPr>
          <w:lang w:val="en-GB"/>
        </w:rPr>
        <w:t xml:space="preserve">It is hoped that </w:t>
      </w:r>
      <w:r w:rsidR="006178B0">
        <w:rPr>
          <w:lang w:val="en-GB"/>
        </w:rPr>
        <w:t>through</w:t>
      </w:r>
      <w:r>
        <w:rPr>
          <w:lang w:val="en-GB"/>
        </w:rPr>
        <w:t xml:space="preserve"> this analysis a better </w:t>
      </w:r>
      <w:r w:rsidR="006178B0">
        <w:rPr>
          <w:lang w:val="en-GB"/>
        </w:rPr>
        <w:t>our understanding</w:t>
      </w:r>
      <w:r>
        <w:rPr>
          <w:lang w:val="en-GB"/>
        </w:rPr>
        <w:t xml:space="preserve"> of </w:t>
      </w:r>
      <w:r w:rsidR="006178B0">
        <w:rPr>
          <w:lang w:val="en-GB"/>
        </w:rPr>
        <w:t xml:space="preserve">recent </w:t>
      </w:r>
      <w:r>
        <w:rPr>
          <w:lang w:val="en-GB"/>
        </w:rPr>
        <w:t>economic trends</w:t>
      </w:r>
      <w:r w:rsidR="006178B0">
        <w:rPr>
          <w:lang w:val="en-GB"/>
        </w:rPr>
        <w:t xml:space="preserve">, such as technological developments, can be improved. This will in turn allow to better understand the future of economic organisation and the challenges faced by economics as a discipline in dealing with them. </w:t>
      </w:r>
    </w:p>
    <w:p w14:paraId="717C67E7" w14:textId="77777777" w:rsidR="00BC5D98" w:rsidRPr="0038771B" w:rsidRDefault="00BC5D98" w:rsidP="003A20FF">
      <w:pPr>
        <w:jc w:val="both"/>
        <w:rPr>
          <w:lang w:val="en-GB"/>
        </w:rPr>
      </w:pPr>
      <w:bookmarkStart w:id="0" w:name="_GoBack"/>
      <w:bookmarkEnd w:id="0"/>
    </w:p>
    <w:p w14:paraId="752DD2B5" w14:textId="50606C52" w:rsidR="0038318D" w:rsidRPr="0038771B" w:rsidRDefault="0038318D" w:rsidP="003A20FF">
      <w:pPr>
        <w:jc w:val="both"/>
        <w:rPr>
          <w:lang w:val="en-US"/>
        </w:rPr>
      </w:pPr>
      <w:r w:rsidRPr="0038771B">
        <w:rPr>
          <w:lang w:val="en-US"/>
        </w:rPr>
        <w:t>Literatur</w:t>
      </w:r>
      <w:r w:rsidR="0038771B" w:rsidRPr="0038771B">
        <w:rPr>
          <w:lang w:val="en-US"/>
        </w:rPr>
        <w:t>e</w:t>
      </w:r>
    </w:p>
    <w:p w14:paraId="2DAE72B5" w14:textId="77777777" w:rsidR="00384887" w:rsidRPr="0038771B" w:rsidRDefault="00384887" w:rsidP="0038771B">
      <w:pPr>
        <w:spacing w:after="0"/>
        <w:jc w:val="both"/>
        <w:rPr>
          <w:sz w:val="20"/>
          <w:szCs w:val="20"/>
          <w:lang w:val="en-US"/>
        </w:rPr>
      </w:pPr>
      <w:r w:rsidRPr="0038771B">
        <w:rPr>
          <w:sz w:val="20"/>
          <w:szCs w:val="20"/>
          <w:lang w:val="en-US"/>
        </w:rPr>
        <w:t xml:space="preserve">Autor, D./Dorn, D./Katz, L.F./Patterson, C./Van Reenen, J. (2017): </w:t>
      </w:r>
      <w:r w:rsidRPr="0038771B">
        <w:rPr>
          <w:i/>
          <w:sz w:val="20"/>
          <w:szCs w:val="20"/>
          <w:lang w:val="en-US"/>
        </w:rPr>
        <w:t xml:space="preserve">Concentrating on the Fall of the Labor Share. </w:t>
      </w:r>
      <w:r w:rsidRPr="0038771B">
        <w:rPr>
          <w:iCs/>
          <w:sz w:val="20"/>
          <w:szCs w:val="20"/>
          <w:lang w:val="en-US"/>
        </w:rPr>
        <w:t>American Economic Review: Papers &amp; Proceedings 2017, 107(5): 180–185</w:t>
      </w:r>
      <w:r w:rsidRPr="0038771B">
        <w:rPr>
          <w:i/>
          <w:iCs/>
          <w:sz w:val="20"/>
          <w:szCs w:val="20"/>
          <w:lang w:val="en-US"/>
        </w:rPr>
        <w:t xml:space="preserve"> </w:t>
      </w:r>
    </w:p>
    <w:p w14:paraId="1D1137C8" w14:textId="77777777" w:rsidR="00384887" w:rsidRPr="0038771B" w:rsidRDefault="00384887" w:rsidP="0038771B">
      <w:pPr>
        <w:spacing w:after="0"/>
        <w:jc w:val="both"/>
        <w:rPr>
          <w:sz w:val="20"/>
          <w:szCs w:val="20"/>
          <w:lang w:val="en-US"/>
        </w:rPr>
      </w:pPr>
      <w:r w:rsidRPr="0038771B">
        <w:rPr>
          <w:sz w:val="20"/>
          <w:szCs w:val="20"/>
          <w:lang w:val="en-US"/>
        </w:rPr>
        <w:t xml:space="preserve">Brynjolfsson, E./McAfee, A. (2014): </w:t>
      </w:r>
      <w:r w:rsidRPr="0038771B">
        <w:rPr>
          <w:i/>
          <w:iCs/>
          <w:sz w:val="20"/>
          <w:szCs w:val="20"/>
          <w:lang w:val="en-US"/>
        </w:rPr>
        <w:t>The second machine age: Work, progress, and prosperity in a time of brilliant technologies</w:t>
      </w:r>
      <w:r w:rsidRPr="0038771B">
        <w:rPr>
          <w:sz w:val="20"/>
          <w:szCs w:val="20"/>
          <w:lang w:val="en-US"/>
        </w:rPr>
        <w:t>. W.W. Norton &amp; Company, New York</w:t>
      </w:r>
    </w:p>
    <w:p w14:paraId="3895BBE3" w14:textId="64C9B4F6" w:rsidR="00384887" w:rsidRPr="0038771B" w:rsidRDefault="00384887" w:rsidP="0038771B">
      <w:pPr>
        <w:spacing w:after="0"/>
        <w:jc w:val="both"/>
        <w:rPr>
          <w:bCs/>
          <w:sz w:val="20"/>
          <w:szCs w:val="20"/>
          <w:lang w:val="en-GB"/>
        </w:rPr>
      </w:pPr>
      <w:r w:rsidRPr="0038771B">
        <w:rPr>
          <w:bCs/>
          <w:sz w:val="20"/>
          <w:szCs w:val="20"/>
          <w:lang w:val="en-GB"/>
        </w:rPr>
        <w:t xml:space="preserve">De </w:t>
      </w:r>
      <w:proofErr w:type="spellStart"/>
      <w:r w:rsidRPr="0038771B">
        <w:rPr>
          <w:bCs/>
          <w:sz w:val="20"/>
          <w:szCs w:val="20"/>
          <w:lang w:val="en-GB"/>
        </w:rPr>
        <w:t>Loecker</w:t>
      </w:r>
      <w:proofErr w:type="spellEnd"/>
      <w:r w:rsidRPr="0038771B">
        <w:rPr>
          <w:bCs/>
          <w:sz w:val="20"/>
          <w:szCs w:val="20"/>
          <w:lang w:val="en-GB"/>
        </w:rPr>
        <w:t xml:space="preserve">, J./ </w:t>
      </w:r>
      <w:proofErr w:type="spellStart"/>
      <w:r w:rsidRPr="0038771B">
        <w:rPr>
          <w:bCs/>
          <w:sz w:val="20"/>
          <w:szCs w:val="20"/>
          <w:lang w:val="en-GB"/>
        </w:rPr>
        <w:t>Eeckhout</w:t>
      </w:r>
      <w:proofErr w:type="spellEnd"/>
      <w:r w:rsidRPr="0038771B">
        <w:rPr>
          <w:bCs/>
          <w:sz w:val="20"/>
          <w:szCs w:val="20"/>
          <w:lang w:val="en-GB"/>
        </w:rPr>
        <w:t>, J. (2017): The Rise of Market Power and the Macroeconomic Implications. NBER Working Paper. No. 23687.</w:t>
      </w:r>
    </w:p>
    <w:p w14:paraId="6355D133" w14:textId="77777777" w:rsidR="00384887" w:rsidRPr="0038771B" w:rsidRDefault="00384887" w:rsidP="0038771B">
      <w:pPr>
        <w:spacing w:after="0"/>
        <w:jc w:val="both"/>
        <w:rPr>
          <w:bCs/>
          <w:sz w:val="20"/>
          <w:szCs w:val="20"/>
          <w:lang w:val="en-GB"/>
        </w:rPr>
      </w:pPr>
      <w:r w:rsidRPr="0038771B">
        <w:rPr>
          <w:sz w:val="20"/>
          <w:szCs w:val="20"/>
          <w:lang w:val="en-US"/>
        </w:rPr>
        <w:t xml:space="preserve">Ford, M. (2015): </w:t>
      </w:r>
      <w:r w:rsidRPr="0038771B">
        <w:rPr>
          <w:bCs/>
          <w:i/>
          <w:sz w:val="20"/>
          <w:szCs w:val="20"/>
          <w:lang w:val="en-US"/>
        </w:rPr>
        <w:t>Rise of the Robots: Technology and the Threat of a Jobless Future</w:t>
      </w:r>
      <w:r w:rsidRPr="0038771B">
        <w:rPr>
          <w:bCs/>
          <w:sz w:val="20"/>
          <w:szCs w:val="20"/>
          <w:lang w:val="en-US"/>
        </w:rPr>
        <w:t xml:space="preserve">. </w:t>
      </w:r>
      <w:r w:rsidRPr="0038771B">
        <w:rPr>
          <w:bCs/>
          <w:sz w:val="20"/>
          <w:szCs w:val="20"/>
          <w:lang w:val="en-GB"/>
        </w:rPr>
        <w:t>Basic Books, New York</w:t>
      </w:r>
    </w:p>
    <w:p w14:paraId="6E477448" w14:textId="36E6A289" w:rsidR="00384887" w:rsidRPr="0038771B" w:rsidRDefault="00384887" w:rsidP="0038771B">
      <w:pPr>
        <w:spacing w:after="0"/>
        <w:jc w:val="both"/>
        <w:rPr>
          <w:bCs/>
          <w:sz w:val="20"/>
          <w:szCs w:val="20"/>
          <w:lang w:val="en-GB"/>
        </w:rPr>
      </w:pPr>
      <w:r w:rsidRPr="0038771B">
        <w:rPr>
          <w:bCs/>
          <w:sz w:val="20"/>
          <w:szCs w:val="20"/>
          <w:lang w:val="en-GB"/>
        </w:rPr>
        <w:t>Furman, J./ Seamans, R. (2018): AI and the Economy. NBER Working Paper No. w24689. Available at SSRN: https://ssrn.com/abstract=3194841</w:t>
      </w:r>
    </w:p>
    <w:p w14:paraId="4644D76E" w14:textId="77777777" w:rsidR="00384887" w:rsidRPr="0038771B" w:rsidRDefault="00384887" w:rsidP="0038771B">
      <w:pPr>
        <w:spacing w:after="0"/>
        <w:jc w:val="both"/>
        <w:rPr>
          <w:bCs/>
          <w:sz w:val="20"/>
          <w:szCs w:val="20"/>
        </w:rPr>
      </w:pPr>
      <w:r w:rsidRPr="0038771B">
        <w:rPr>
          <w:bCs/>
          <w:sz w:val="20"/>
          <w:szCs w:val="20"/>
          <w:lang w:val="en-GB"/>
        </w:rPr>
        <w:t>Pfeifer, S. (2017): The Vision of „</w:t>
      </w:r>
      <w:proofErr w:type="spellStart"/>
      <w:r w:rsidRPr="0038771B">
        <w:rPr>
          <w:bCs/>
          <w:sz w:val="20"/>
          <w:szCs w:val="20"/>
          <w:lang w:val="en-GB"/>
        </w:rPr>
        <w:t>Industrie</w:t>
      </w:r>
      <w:proofErr w:type="spellEnd"/>
      <w:r w:rsidRPr="0038771B">
        <w:rPr>
          <w:bCs/>
          <w:sz w:val="20"/>
          <w:szCs w:val="20"/>
          <w:lang w:val="en-GB"/>
        </w:rPr>
        <w:t xml:space="preserve"> 4.0</w:t>
      </w:r>
      <w:proofErr w:type="gramStart"/>
      <w:r w:rsidRPr="0038771B">
        <w:rPr>
          <w:bCs/>
          <w:sz w:val="20"/>
          <w:szCs w:val="20"/>
          <w:lang w:val="en-GB"/>
        </w:rPr>
        <w:t>“ in</w:t>
      </w:r>
      <w:proofErr w:type="gramEnd"/>
      <w:r w:rsidRPr="0038771B">
        <w:rPr>
          <w:bCs/>
          <w:sz w:val="20"/>
          <w:szCs w:val="20"/>
          <w:lang w:val="en-GB"/>
        </w:rPr>
        <w:t xml:space="preserve"> the Making- a Case of Future Told, Tamed and Traded. </w:t>
      </w:r>
      <w:proofErr w:type="spellStart"/>
      <w:r w:rsidRPr="0038771B">
        <w:rPr>
          <w:bCs/>
          <w:sz w:val="20"/>
          <w:szCs w:val="20"/>
        </w:rPr>
        <w:t>NanoEthics</w:t>
      </w:r>
      <w:proofErr w:type="spellEnd"/>
      <w:r w:rsidRPr="0038771B">
        <w:rPr>
          <w:bCs/>
          <w:sz w:val="20"/>
          <w:szCs w:val="20"/>
        </w:rPr>
        <w:t xml:space="preserve"> 11(1): pp 107–121</w:t>
      </w:r>
    </w:p>
    <w:p w14:paraId="5A0978BE" w14:textId="77777777" w:rsidR="00384887" w:rsidRPr="0038771B" w:rsidRDefault="00384887" w:rsidP="0038771B">
      <w:pPr>
        <w:spacing w:after="0"/>
        <w:jc w:val="both"/>
        <w:rPr>
          <w:bCs/>
          <w:sz w:val="20"/>
          <w:szCs w:val="20"/>
        </w:rPr>
      </w:pPr>
      <w:r w:rsidRPr="0038771B">
        <w:rPr>
          <w:bCs/>
          <w:sz w:val="20"/>
          <w:szCs w:val="20"/>
        </w:rPr>
        <w:lastRenderedPageBreak/>
        <w:t xml:space="preserve">Rehm, M./Schnetzer, M. (2018): </w:t>
      </w:r>
      <w:r w:rsidRPr="0038771B">
        <w:rPr>
          <w:bCs/>
          <w:i/>
          <w:sz w:val="20"/>
          <w:szCs w:val="20"/>
        </w:rPr>
        <w:t>Wie den technologischen Wandel verteilen?</w:t>
      </w:r>
      <w:r w:rsidRPr="0038771B">
        <w:rPr>
          <w:bCs/>
          <w:sz w:val="20"/>
          <w:szCs w:val="20"/>
        </w:rPr>
        <w:t xml:space="preserve"> In: BEIGEWUM (Hrsg.): Umkämpfte Technologien. Arbeit im digitalen Wandel. VSA Verlag, Hamburg </w:t>
      </w:r>
    </w:p>
    <w:p w14:paraId="3869EC70" w14:textId="77777777" w:rsidR="00384887" w:rsidRPr="0038771B" w:rsidRDefault="00384887" w:rsidP="0038771B">
      <w:pPr>
        <w:spacing w:after="0"/>
        <w:jc w:val="both"/>
        <w:rPr>
          <w:bCs/>
          <w:sz w:val="20"/>
          <w:szCs w:val="20"/>
          <w:lang w:val="en-GB"/>
        </w:rPr>
      </w:pPr>
      <w:r w:rsidRPr="0038771B">
        <w:rPr>
          <w:bCs/>
          <w:sz w:val="20"/>
          <w:szCs w:val="20"/>
          <w:lang w:val="en-GB"/>
        </w:rPr>
        <w:t>Reischauer, G. (2018): Industry 4.0 as policy-driven discourse to institutionalize innovation systems in manufacturing. Technological Forecasting and Social Change. 10.1016/j.techfore.2018.02.012.</w:t>
      </w:r>
    </w:p>
    <w:p w14:paraId="52A04F3E" w14:textId="77777777" w:rsidR="00384887" w:rsidRPr="0038771B" w:rsidRDefault="00384887" w:rsidP="0038771B">
      <w:pPr>
        <w:spacing w:after="0"/>
        <w:jc w:val="both"/>
        <w:rPr>
          <w:bCs/>
          <w:sz w:val="20"/>
          <w:szCs w:val="20"/>
          <w:lang w:val="en-GB"/>
        </w:rPr>
      </w:pPr>
      <w:r w:rsidRPr="0038771B">
        <w:rPr>
          <w:bCs/>
          <w:sz w:val="20"/>
          <w:szCs w:val="20"/>
          <w:lang w:val="en-US"/>
        </w:rPr>
        <w:t xml:space="preserve">Shaikh, A. (2016): </w:t>
      </w:r>
      <w:r w:rsidRPr="0038771B">
        <w:rPr>
          <w:bCs/>
          <w:i/>
          <w:sz w:val="20"/>
          <w:szCs w:val="20"/>
          <w:lang w:val="en-US"/>
        </w:rPr>
        <w:t>Capitalism. Competition, Conflict, Crises</w:t>
      </w:r>
      <w:r w:rsidRPr="0038771B">
        <w:rPr>
          <w:bCs/>
          <w:sz w:val="20"/>
          <w:szCs w:val="20"/>
          <w:lang w:val="en-US"/>
        </w:rPr>
        <w:t xml:space="preserve">. </w:t>
      </w:r>
      <w:r w:rsidRPr="0038771B">
        <w:rPr>
          <w:bCs/>
          <w:sz w:val="20"/>
          <w:szCs w:val="20"/>
          <w:lang w:val="en-GB"/>
        </w:rPr>
        <w:t>Oxford University Press, New York</w:t>
      </w:r>
    </w:p>
    <w:p w14:paraId="7919B822" w14:textId="3468E352" w:rsidR="00D12E58" w:rsidRPr="0038771B" w:rsidRDefault="00384887" w:rsidP="0038771B">
      <w:pPr>
        <w:spacing w:after="0"/>
        <w:jc w:val="both"/>
        <w:rPr>
          <w:bCs/>
          <w:sz w:val="20"/>
          <w:szCs w:val="20"/>
        </w:rPr>
      </w:pPr>
      <w:r w:rsidRPr="0038771B">
        <w:rPr>
          <w:bCs/>
          <w:sz w:val="20"/>
          <w:szCs w:val="20"/>
        </w:rPr>
        <w:t>Unger, M./</w:t>
      </w:r>
      <w:proofErr w:type="spellStart"/>
      <w:r w:rsidRPr="0038771B">
        <w:rPr>
          <w:bCs/>
          <w:sz w:val="20"/>
          <w:szCs w:val="20"/>
        </w:rPr>
        <w:t>Zilian</w:t>
      </w:r>
      <w:proofErr w:type="spellEnd"/>
      <w:r w:rsidRPr="0038771B">
        <w:rPr>
          <w:bCs/>
          <w:sz w:val="20"/>
          <w:szCs w:val="20"/>
        </w:rPr>
        <w:t>, S./Polt, W./Altzinger, W./Scheuer, T./</w:t>
      </w:r>
      <w:proofErr w:type="spellStart"/>
      <w:r w:rsidRPr="0038771B">
        <w:rPr>
          <w:bCs/>
          <w:sz w:val="20"/>
          <w:szCs w:val="20"/>
        </w:rPr>
        <w:t>Bekhtiar</w:t>
      </w:r>
      <w:proofErr w:type="spellEnd"/>
      <w:r w:rsidRPr="0038771B">
        <w:rPr>
          <w:bCs/>
          <w:sz w:val="20"/>
          <w:szCs w:val="20"/>
        </w:rPr>
        <w:t xml:space="preserve">, K. (2017): </w:t>
      </w:r>
      <w:r w:rsidRPr="0038771B">
        <w:rPr>
          <w:bCs/>
          <w:i/>
          <w:sz w:val="20"/>
          <w:szCs w:val="20"/>
        </w:rPr>
        <w:t xml:space="preserve">Technologischer Fortschritt und Ungleichheit: eine empirische Analyse der Entwicklung in </w:t>
      </w:r>
      <w:proofErr w:type="spellStart"/>
      <w:r w:rsidRPr="0038771B">
        <w:rPr>
          <w:bCs/>
          <w:i/>
          <w:sz w:val="20"/>
          <w:szCs w:val="20"/>
        </w:rPr>
        <w:t>Österreich</w:t>
      </w:r>
      <w:proofErr w:type="spellEnd"/>
      <w:r w:rsidRPr="0038771B">
        <w:rPr>
          <w:bCs/>
          <w:i/>
          <w:sz w:val="20"/>
          <w:szCs w:val="20"/>
        </w:rPr>
        <w:t xml:space="preserve"> 2008-2014</w:t>
      </w:r>
      <w:r w:rsidRPr="0038771B">
        <w:rPr>
          <w:bCs/>
          <w:sz w:val="20"/>
          <w:szCs w:val="20"/>
        </w:rPr>
        <w:t>. Wirtschaft und Gesellschaft 43(3): 405-437</w:t>
      </w:r>
    </w:p>
    <w:sectPr w:rsidR="00D12E58" w:rsidRPr="003877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8D"/>
    <w:rsid w:val="0002180D"/>
    <w:rsid w:val="00022A71"/>
    <w:rsid w:val="00056667"/>
    <w:rsid w:val="0010606C"/>
    <w:rsid w:val="00131B6C"/>
    <w:rsid w:val="00223824"/>
    <w:rsid w:val="0022561C"/>
    <w:rsid w:val="00246FF5"/>
    <w:rsid w:val="002722E9"/>
    <w:rsid w:val="00291DE4"/>
    <w:rsid w:val="002D0BF0"/>
    <w:rsid w:val="0035641D"/>
    <w:rsid w:val="00360235"/>
    <w:rsid w:val="0038318D"/>
    <w:rsid w:val="00384887"/>
    <w:rsid w:val="0038771B"/>
    <w:rsid w:val="003A20FF"/>
    <w:rsid w:val="003B68B4"/>
    <w:rsid w:val="003E3129"/>
    <w:rsid w:val="00457C60"/>
    <w:rsid w:val="004E0879"/>
    <w:rsid w:val="004E40C3"/>
    <w:rsid w:val="004F5E3B"/>
    <w:rsid w:val="00511F45"/>
    <w:rsid w:val="005621CC"/>
    <w:rsid w:val="00562B1C"/>
    <w:rsid w:val="0059421F"/>
    <w:rsid w:val="005C5130"/>
    <w:rsid w:val="00601C6B"/>
    <w:rsid w:val="00605367"/>
    <w:rsid w:val="006178B0"/>
    <w:rsid w:val="00650F16"/>
    <w:rsid w:val="00665B66"/>
    <w:rsid w:val="00683BCC"/>
    <w:rsid w:val="00683CFD"/>
    <w:rsid w:val="00686850"/>
    <w:rsid w:val="006A329A"/>
    <w:rsid w:val="006E6A8B"/>
    <w:rsid w:val="0071374D"/>
    <w:rsid w:val="007138CE"/>
    <w:rsid w:val="00761221"/>
    <w:rsid w:val="007A58A1"/>
    <w:rsid w:val="008049C9"/>
    <w:rsid w:val="00842611"/>
    <w:rsid w:val="008C427D"/>
    <w:rsid w:val="00907554"/>
    <w:rsid w:val="009B67E2"/>
    <w:rsid w:val="00A74D79"/>
    <w:rsid w:val="00B1287D"/>
    <w:rsid w:val="00B14D6E"/>
    <w:rsid w:val="00B17ECF"/>
    <w:rsid w:val="00B76420"/>
    <w:rsid w:val="00B948D4"/>
    <w:rsid w:val="00BB04AE"/>
    <w:rsid w:val="00BC5D98"/>
    <w:rsid w:val="00BD6264"/>
    <w:rsid w:val="00BE55EC"/>
    <w:rsid w:val="00BF124B"/>
    <w:rsid w:val="00C8554F"/>
    <w:rsid w:val="00C8702D"/>
    <w:rsid w:val="00C965F9"/>
    <w:rsid w:val="00CE0F11"/>
    <w:rsid w:val="00D12E58"/>
    <w:rsid w:val="00D14D5E"/>
    <w:rsid w:val="00D14F21"/>
    <w:rsid w:val="00D85B92"/>
    <w:rsid w:val="00D9722F"/>
    <w:rsid w:val="00DD0A38"/>
    <w:rsid w:val="00DE084B"/>
    <w:rsid w:val="00DF7791"/>
    <w:rsid w:val="00E0778C"/>
    <w:rsid w:val="00E42A85"/>
    <w:rsid w:val="00EA3F8B"/>
    <w:rsid w:val="00F4725D"/>
    <w:rsid w:val="00F812C7"/>
    <w:rsid w:val="00FC6B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5EC5"/>
  <w15:chartTrackingRefBased/>
  <w15:docId w15:val="{CFB876AF-2ECB-45BB-A937-842EF17D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621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D14F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6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812C7"/>
    <w:pPr>
      <w:ind w:left="720"/>
      <w:contextualSpacing/>
    </w:pPr>
  </w:style>
  <w:style w:type="character" w:styleId="Kommentarzeichen">
    <w:name w:val="annotation reference"/>
    <w:basedOn w:val="Absatz-Standardschriftart"/>
    <w:uiPriority w:val="99"/>
    <w:semiHidden/>
    <w:unhideWhenUsed/>
    <w:rsid w:val="00BE55EC"/>
    <w:rPr>
      <w:sz w:val="16"/>
      <w:szCs w:val="16"/>
    </w:rPr>
  </w:style>
  <w:style w:type="paragraph" w:styleId="Kommentartext">
    <w:name w:val="annotation text"/>
    <w:basedOn w:val="Standard"/>
    <w:link w:val="KommentartextZchn"/>
    <w:uiPriority w:val="99"/>
    <w:semiHidden/>
    <w:unhideWhenUsed/>
    <w:rsid w:val="00BE55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55EC"/>
    <w:rPr>
      <w:sz w:val="20"/>
      <w:szCs w:val="20"/>
    </w:rPr>
  </w:style>
  <w:style w:type="paragraph" w:styleId="Kommentarthema">
    <w:name w:val="annotation subject"/>
    <w:basedOn w:val="Kommentartext"/>
    <w:next w:val="Kommentartext"/>
    <w:link w:val="KommentarthemaZchn"/>
    <w:uiPriority w:val="99"/>
    <w:semiHidden/>
    <w:unhideWhenUsed/>
    <w:rsid w:val="00BE55EC"/>
    <w:rPr>
      <w:b/>
      <w:bCs/>
    </w:rPr>
  </w:style>
  <w:style w:type="character" w:customStyle="1" w:styleId="KommentarthemaZchn">
    <w:name w:val="Kommentarthema Zchn"/>
    <w:basedOn w:val="KommentartextZchn"/>
    <w:link w:val="Kommentarthema"/>
    <w:uiPriority w:val="99"/>
    <w:semiHidden/>
    <w:rsid w:val="00BE55EC"/>
    <w:rPr>
      <w:b/>
      <w:bCs/>
      <w:sz w:val="20"/>
      <w:szCs w:val="20"/>
    </w:rPr>
  </w:style>
  <w:style w:type="paragraph" w:styleId="Sprechblasentext">
    <w:name w:val="Balloon Text"/>
    <w:basedOn w:val="Standard"/>
    <w:link w:val="SprechblasentextZchn"/>
    <w:uiPriority w:val="99"/>
    <w:semiHidden/>
    <w:unhideWhenUsed/>
    <w:rsid w:val="00BE55EC"/>
    <w:pPr>
      <w:spacing w:after="0" w:line="240" w:lineRule="auto"/>
    </w:pPr>
    <w:rPr>
      <w:rFonts w:ascii="Times New Roman" w:hAnsi="Times New Roman" w:cs="Times New Roman"/>
      <w:sz w:val="26"/>
      <w:szCs w:val="26"/>
    </w:rPr>
  </w:style>
  <w:style w:type="character" w:customStyle="1" w:styleId="SprechblasentextZchn">
    <w:name w:val="Sprechblasentext Zchn"/>
    <w:basedOn w:val="Absatz-Standardschriftart"/>
    <w:link w:val="Sprechblasentext"/>
    <w:uiPriority w:val="99"/>
    <w:semiHidden/>
    <w:rsid w:val="00BE55EC"/>
    <w:rPr>
      <w:rFonts w:ascii="Times New Roman" w:hAnsi="Times New Roman" w:cs="Times New Roman"/>
      <w:sz w:val="26"/>
      <w:szCs w:val="26"/>
    </w:rPr>
  </w:style>
  <w:style w:type="paragraph" w:styleId="StandardWeb">
    <w:name w:val="Normal (Web)"/>
    <w:basedOn w:val="Standard"/>
    <w:uiPriority w:val="99"/>
    <w:semiHidden/>
    <w:unhideWhenUsed/>
    <w:rsid w:val="00BE55EC"/>
    <w:rPr>
      <w:rFonts w:ascii="Times New Roman" w:hAnsi="Times New Roman" w:cs="Times New Roman"/>
      <w:sz w:val="24"/>
      <w:szCs w:val="24"/>
    </w:rPr>
  </w:style>
  <w:style w:type="character" w:styleId="Hyperlink">
    <w:name w:val="Hyperlink"/>
    <w:basedOn w:val="Absatz-Standardschriftart"/>
    <w:uiPriority w:val="99"/>
    <w:unhideWhenUsed/>
    <w:rsid w:val="00BE55EC"/>
    <w:rPr>
      <w:color w:val="0563C1" w:themeColor="hyperlink"/>
      <w:u w:val="single"/>
    </w:rPr>
  </w:style>
  <w:style w:type="character" w:customStyle="1" w:styleId="NichtaufgelsteErwhnung1">
    <w:name w:val="Nicht aufgelöste Erwähnung1"/>
    <w:basedOn w:val="Absatz-Standardschriftart"/>
    <w:uiPriority w:val="99"/>
    <w:semiHidden/>
    <w:unhideWhenUsed/>
    <w:rsid w:val="00BE55EC"/>
    <w:rPr>
      <w:color w:val="808080"/>
      <w:shd w:val="clear" w:color="auto" w:fill="E6E6E6"/>
    </w:rPr>
  </w:style>
  <w:style w:type="character" w:customStyle="1" w:styleId="berschrift1Zchn">
    <w:name w:val="Überschrift 1 Zchn"/>
    <w:basedOn w:val="Absatz-Standardschriftart"/>
    <w:link w:val="berschrift1"/>
    <w:uiPriority w:val="9"/>
    <w:rsid w:val="005621CC"/>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D14F2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1674">
      <w:bodyDiv w:val="1"/>
      <w:marLeft w:val="0"/>
      <w:marRight w:val="0"/>
      <w:marTop w:val="0"/>
      <w:marBottom w:val="0"/>
      <w:divBdr>
        <w:top w:val="none" w:sz="0" w:space="0" w:color="auto"/>
        <w:left w:val="none" w:sz="0" w:space="0" w:color="auto"/>
        <w:bottom w:val="none" w:sz="0" w:space="0" w:color="auto"/>
        <w:right w:val="none" w:sz="0" w:space="0" w:color="auto"/>
      </w:divBdr>
      <w:divsChild>
        <w:div w:id="1729374805">
          <w:marLeft w:val="0"/>
          <w:marRight w:val="0"/>
          <w:marTop w:val="0"/>
          <w:marBottom w:val="0"/>
          <w:divBdr>
            <w:top w:val="none" w:sz="0" w:space="0" w:color="auto"/>
            <w:left w:val="none" w:sz="0" w:space="0" w:color="auto"/>
            <w:bottom w:val="none" w:sz="0" w:space="0" w:color="auto"/>
            <w:right w:val="none" w:sz="0" w:space="0" w:color="auto"/>
          </w:divBdr>
          <w:divsChild>
            <w:div w:id="1365060934">
              <w:marLeft w:val="0"/>
              <w:marRight w:val="0"/>
              <w:marTop w:val="0"/>
              <w:marBottom w:val="0"/>
              <w:divBdr>
                <w:top w:val="none" w:sz="0" w:space="0" w:color="auto"/>
                <w:left w:val="none" w:sz="0" w:space="0" w:color="auto"/>
                <w:bottom w:val="none" w:sz="0" w:space="0" w:color="auto"/>
                <w:right w:val="none" w:sz="0" w:space="0" w:color="auto"/>
              </w:divBdr>
              <w:divsChild>
                <w:div w:id="15544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8899">
      <w:bodyDiv w:val="1"/>
      <w:marLeft w:val="0"/>
      <w:marRight w:val="0"/>
      <w:marTop w:val="0"/>
      <w:marBottom w:val="0"/>
      <w:divBdr>
        <w:top w:val="none" w:sz="0" w:space="0" w:color="auto"/>
        <w:left w:val="none" w:sz="0" w:space="0" w:color="auto"/>
        <w:bottom w:val="none" w:sz="0" w:space="0" w:color="auto"/>
        <w:right w:val="none" w:sz="0" w:space="0" w:color="auto"/>
      </w:divBdr>
      <w:divsChild>
        <w:div w:id="858281">
          <w:marLeft w:val="0"/>
          <w:marRight w:val="0"/>
          <w:marTop w:val="0"/>
          <w:marBottom w:val="0"/>
          <w:divBdr>
            <w:top w:val="none" w:sz="0" w:space="0" w:color="auto"/>
            <w:left w:val="none" w:sz="0" w:space="0" w:color="auto"/>
            <w:bottom w:val="none" w:sz="0" w:space="0" w:color="auto"/>
            <w:right w:val="none" w:sz="0" w:space="0" w:color="auto"/>
          </w:divBdr>
          <w:divsChild>
            <w:div w:id="2110152494">
              <w:marLeft w:val="0"/>
              <w:marRight w:val="0"/>
              <w:marTop w:val="0"/>
              <w:marBottom w:val="0"/>
              <w:divBdr>
                <w:top w:val="none" w:sz="0" w:space="0" w:color="auto"/>
                <w:left w:val="none" w:sz="0" w:space="0" w:color="auto"/>
                <w:bottom w:val="none" w:sz="0" w:space="0" w:color="auto"/>
                <w:right w:val="none" w:sz="0" w:space="0" w:color="auto"/>
              </w:divBdr>
              <w:divsChild>
                <w:div w:id="10210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38731">
      <w:bodyDiv w:val="1"/>
      <w:marLeft w:val="0"/>
      <w:marRight w:val="0"/>
      <w:marTop w:val="0"/>
      <w:marBottom w:val="0"/>
      <w:divBdr>
        <w:top w:val="none" w:sz="0" w:space="0" w:color="auto"/>
        <w:left w:val="none" w:sz="0" w:space="0" w:color="auto"/>
        <w:bottom w:val="none" w:sz="0" w:space="0" w:color="auto"/>
        <w:right w:val="none" w:sz="0" w:space="0" w:color="auto"/>
      </w:divBdr>
    </w:div>
    <w:div w:id="296881795">
      <w:bodyDiv w:val="1"/>
      <w:marLeft w:val="0"/>
      <w:marRight w:val="0"/>
      <w:marTop w:val="0"/>
      <w:marBottom w:val="0"/>
      <w:divBdr>
        <w:top w:val="none" w:sz="0" w:space="0" w:color="auto"/>
        <w:left w:val="none" w:sz="0" w:space="0" w:color="auto"/>
        <w:bottom w:val="none" w:sz="0" w:space="0" w:color="auto"/>
        <w:right w:val="none" w:sz="0" w:space="0" w:color="auto"/>
      </w:divBdr>
      <w:divsChild>
        <w:div w:id="488982864">
          <w:marLeft w:val="0"/>
          <w:marRight w:val="0"/>
          <w:marTop w:val="0"/>
          <w:marBottom w:val="0"/>
          <w:divBdr>
            <w:top w:val="none" w:sz="0" w:space="0" w:color="auto"/>
            <w:left w:val="none" w:sz="0" w:space="0" w:color="auto"/>
            <w:bottom w:val="none" w:sz="0" w:space="0" w:color="auto"/>
            <w:right w:val="none" w:sz="0" w:space="0" w:color="auto"/>
          </w:divBdr>
          <w:divsChild>
            <w:div w:id="50354059">
              <w:marLeft w:val="0"/>
              <w:marRight w:val="0"/>
              <w:marTop w:val="0"/>
              <w:marBottom w:val="0"/>
              <w:divBdr>
                <w:top w:val="none" w:sz="0" w:space="0" w:color="auto"/>
                <w:left w:val="none" w:sz="0" w:space="0" w:color="auto"/>
                <w:bottom w:val="none" w:sz="0" w:space="0" w:color="auto"/>
                <w:right w:val="none" w:sz="0" w:space="0" w:color="auto"/>
              </w:divBdr>
              <w:divsChild>
                <w:div w:id="6176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44218">
      <w:bodyDiv w:val="1"/>
      <w:marLeft w:val="0"/>
      <w:marRight w:val="0"/>
      <w:marTop w:val="0"/>
      <w:marBottom w:val="0"/>
      <w:divBdr>
        <w:top w:val="none" w:sz="0" w:space="0" w:color="auto"/>
        <w:left w:val="none" w:sz="0" w:space="0" w:color="auto"/>
        <w:bottom w:val="none" w:sz="0" w:space="0" w:color="auto"/>
        <w:right w:val="none" w:sz="0" w:space="0" w:color="auto"/>
      </w:divBdr>
      <w:divsChild>
        <w:div w:id="703362937">
          <w:marLeft w:val="0"/>
          <w:marRight w:val="0"/>
          <w:marTop w:val="0"/>
          <w:marBottom w:val="0"/>
          <w:divBdr>
            <w:top w:val="none" w:sz="0" w:space="0" w:color="auto"/>
            <w:left w:val="none" w:sz="0" w:space="0" w:color="auto"/>
            <w:bottom w:val="none" w:sz="0" w:space="0" w:color="auto"/>
            <w:right w:val="none" w:sz="0" w:space="0" w:color="auto"/>
          </w:divBdr>
          <w:divsChild>
            <w:div w:id="698511779">
              <w:marLeft w:val="0"/>
              <w:marRight w:val="0"/>
              <w:marTop w:val="0"/>
              <w:marBottom w:val="0"/>
              <w:divBdr>
                <w:top w:val="none" w:sz="0" w:space="0" w:color="auto"/>
                <w:left w:val="none" w:sz="0" w:space="0" w:color="auto"/>
                <w:bottom w:val="none" w:sz="0" w:space="0" w:color="auto"/>
                <w:right w:val="none" w:sz="0" w:space="0" w:color="auto"/>
              </w:divBdr>
              <w:divsChild>
                <w:div w:id="17450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62241">
      <w:bodyDiv w:val="1"/>
      <w:marLeft w:val="0"/>
      <w:marRight w:val="0"/>
      <w:marTop w:val="0"/>
      <w:marBottom w:val="0"/>
      <w:divBdr>
        <w:top w:val="none" w:sz="0" w:space="0" w:color="auto"/>
        <w:left w:val="none" w:sz="0" w:space="0" w:color="auto"/>
        <w:bottom w:val="none" w:sz="0" w:space="0" w:color="auto"/>
        <w:right w:val="none" w:sz="0" w:space="0" w:color="auto"/>
      </w:divBdr>
      <w:divsChild>
        <w:div w:id="1800537393">
          <w:marLeft w:val="0"/>
          <w:marRight w:val="0"/>
          <w:marTop w:val="0"/>
          <w:marBottom w:val="0"/>
          <w:divBdr>
            <w:top w:val="none" w:sz="0" w:space="0" w:color="auto"/>
            <w:left w:val="none" w:sz="0" w:space="0" w:color="auto"/>
            <w:bottom w:val="none" w:sz="0" w:space="0" w:color="auto"/>
            <w:right w:val="none" w:sz="0" w:space="0" w:color="auto"/>
          </w:divBdr>
          <w:divsChild>
            <w:div w:id="496071264">
              <w:marLeft w:val="0"/>
              <w:marRight w:val="0"/>
              <w:marTop w:val="0"/>
              <w:marBottom w:val="0"/>
              <w:divBdr>
                <w:top w:val="none" w:sz="0" w:space="0" w:color="auto"/>
                <w:left w:val="none" w:sz="0" w:space="0" w:color="auto"/>
                <w:bottom w:val="none" w:sz="0" w:space="0" w:color="auto"/>
                <w:right w:val="none" w:sz="0" w:space="0" w:color="auto"/>
              </w:divBdr>
              <w:divsChild>
                <w:div w:id="9591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03341">
      <w:bodyDiv w:val="1"/>
      <w:marLeft w:val="0"/>
      <w:marRight w:val="0"/>
      <w:marTop w:val="0"/>
      <w:marBottom w:val="0"/>
      <w:divBdr>
        <w:top w:val="none" w:sz="0" w:space="0" w:color="auto"/>
        <w:left w:val="none" w:sz="0" w:space="0" w:color="auto"/>
        <w:bottom w:val="none" w:sz="0" w:space="0" w:color="auto"/>
        <w:right w:val="none" w:sz="0" w:space="0" w:color="auto"/>
      </w:divBdr>
    </w:div>
    <w:div w:id="855118518">
      <w:bodyDiv w:val="1"/>
      <w:marLeft w:val="0"/>
      <w:marRight w:val="0"/>
      <w:marTop w:val="0"/>
      <w:marBottom w:val="0"/>
      <w:divBdr>
        <w:top w:val="none" w:sz="0" w:space="0" w:color="auto"/>
        <w:left w:val="none" w:sz="0" w:space="0" w:color="auto"/>
        <w:bottom w:val="none" w:sz="0" w:space="0" w:color="auto"/>
        <w:right w:val="none" w:sz="0" w:space="0" w:color="auto"/>
      </w:divBdr>
    </w:div>
    <w:div w:id="884411005">
      <w:bodyDiv w:val="1"/>
      <w:marLeft w:val="0"/>
      <w:marRight w:val="0"/>
      <w:marTop w:val="0"/>
      <w:marBottom w:val="0"/>
      <w:divBdr>
        <w:top w:val="none" w:sz="0" w:space="0" w:color="auto"/>
        <w:left w:val="none" w:sz="0" w:space="0" w:color="auto"/>
        <w:bottom w:val="none" w:sz="0" w:space="0" w:color="auto"/>
        <w:right w:val="none" w:sz="0" w:space="0" w:color="auto"/>
      </w:divBdr>
      <w:divsChild>
        <w:div w:id="1177889740">
          <w:marLeft w:val="0"/>
          <w:marRight w:val="0"/>
          <w:marTop w:val="0"/>
          <w:marBottom w:val="0"/>
          <w:divBdr>
            <w:top w:val="none" w:sz="0" w:space="0" w:color="auto"/>
            <w:left w:val="none" w:sz="0" w:space="0" w:color="auto"/>
            <w:bottom w:val="none" w:sz="0" w:space="0" w:color="auto"/>
            <w:right w:val="none" w:sz="0" w:space="0" w:color="auto"/>
          </w:divBdr>
          <w:divsChild>
            <w:div w:id="1872918968">
              <w:marLeft w:val="0"/>
              <w:marRight w:val="0"/>
              <w:marTop w:val="0"/>
              <w:marBottom w:val="0"/>
              <w:divBdr>
                <w:top w:val="none" w:sz="0" w:space="0" w:color="auto"/>
                <w:left w:val="none" w:sz="0" w:space="0" w:color="auto"/>
                <w:bottom w:val="none" w:sz="0" w:space="0" w:color="auto"/>
                <w:right w:val="none" w:sz="0" w:space="0" w:color="auto"/>
              </w:divBdr>
              <w:divsChild>
                <w:div w:id="2137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2077">
      <w:bodyDiv w:val="1"/>
      <w:marLeft w:val="0"/>
      <w:marRight w:val="0"/>
      <w:marTop w:val="0"/>
      <w:marBottom w:val="0"/>
      <w:divBdr>
        <w:top w:val="none" w:sz="0" w:space="0" w:color="auto"/>
        <w:left w:val="none" w:sz="0" w:space="0" w:color="auto"/>
        <w:bottom w:val="none" w:sz="0" w:space="0" w:color="auto"/>
        <w:right w:val="none" w:sz="0" w:space="0" w:color="auto"/>
      </w:divBdr>
    </w:div>
    <w:div w:id="1039747931">
      <w:bodyDiv w:val="1"/>
      <w:marLeft w:val="0"/>
      <w:marRight w:val="0"/>
      <w:marTop w:val="0"/>
      <w:marBottom w:val="0"/>
      <w:divBdr>
        <w:top w:val="none" w:sz="0" w:space="0" w:color="auto"/>
        <w:left w:val="none" w:sz="0" w:space="0" w:color="auto"/>
        <w:bottom w:val="none" w:sz="0" w:space="0" w:color="auto"/>
        <w:right w:val="none" w:sz="0" w:space="0" w:color="auto"/>
      </w:divBdr>
      <w:divsChild>
        <w:div w:id="839080848">
          <w:marLeft w:val="0"/>
          <w:marRight w:val="0"/>
          <w:marTop w:val="0"/>
          <w:marBottom w:val="0"/>
          <w:divBdr>
            <w:top w:val="none" w:sz="0" w:space="0" w:color="auto"/>
            <w:left w:val="none" w:sz="0" w:space="0" w:color="auto"/>
            <w:bottom w:val="none" w:sz="0" w:space="0" w:color="auto"/>
            <w:right w:val="none" w:sz="0" w:space="0" w:color="auto"/>
          </w:divBdr>
          <w:divsChild>
            <w:div w:id="1876892428">
              <w:marLeft w:val="0"/>
              <w:marRight w:val="0"/>
              <w:marTop w:val="0"/>
              <w:marBottom w:val="0"/>
              <w:divBdr>
                <w:top w:val="none" w:sz="0" w:space="0" w:color="auto"/>
                <w:left w:val="none" w:sz="0" w:space="0" w:color="auto"/>
                <w:bottom w:val="none" w:sz="0" w:space="0" w:color="auto"/>
                <w:right w:val="none" w:sz="0" w:space="0" w:color="auto"/>
              </w:divBdr>
              <w:divsChild>
                <w:div w:id="1996373052">
                  <w:marLeft w:val="0"/>
                  <w:marRight w:val="0"/>
                  <w:marTop w:val="0"/>
                  <w:marBottom w:val="0"/>
                  <w:divBdr>
                    <w:top w:val="none" w:sz="0" w:space="0" w:color="auto"/>
                    <w:left w:val="none" w:sz="0" w:space="0" w:color="auto"/>
                    <w:bottom w:val="none" w:sz="0" w:space="0" w:color="auto"/>
                    <w:right w:val="none" w:sz="0" w:space="0" w:color="auto"/>
                  </w:divBdr>
                  <w:divsChild>
                    <w:div w:id="12571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262623">
      <w:bodyDiv w:val="1"/>
      <w:marLeft w:val="0"/>
      <w:marRight w:val="0"/>
      <w:marTop w:val="0"/>
      <w:marBottom w:val="0"/>
      <w:divBdr>
        <w:top w:val="none" w:sz="0" w:space="0" w:color="auto"/>
        <w:left w:val="none" w:sz="0" w:space="0" w:color="auto"/>
        <w:bottom w:val="none" w:sz="0" w:space="0" w:color="auto"/>
        <w:right w:val="none" w:sz="0" w:space="0" w:color="auto"/>
      </w:divBdr>
      <w:divsChild>
        <w:div w:id="627901699">
          <w:marLeft w:val="0"/>
          <w:marRight w:val="0"/>
          <w:marTop w:val="0"/>
          <w:marBottom w:val="0"/>
          <w:divBdr>
            <w:top w:val="none" w:sz="0" w:space="0" w:color="auto"/>
            <w:left w:val="none" w:sz="0" w:space="0" w:color="auto"/>
            <w:bottom w:val="none" w:sz="0" w:space="0" w:color="auto"/>
            <w:right w:val="none" w:sz="0" w:space="0" w:color="auto"/>
          </w:divBdr>
          <w:divsChild>
            <w:div w:id="1431395519">
              <w:marLeft w:val="0"/>
              <w:marRight w:val="0"/>
              <w:marTop w:val="0"/>
              <w:marBottom w:val="0"/>
              <w:divBdr>
                <w:top w:val="none" w:sz="0" w:space="0" w:color="auto"/>
                <w:left w:val="none" w:sz="0" w:space="0" w:color="auto"/>
                <w:bottom w:val="none" w:sz="0" w:space="0" w:color="auto"/>
                <w:right w:val="none" w:sz="0" w:space="0" w:color="auto"/>
              </w:divBdr>
              <w:divsChild>
                <w:div w:id="16095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3285">
      <w:bodyDiv w:val="1"/>
      <w:marLeft w:val="0"/>
      <w:marRight w:val="0"/>
      <w:marTop w:val="0"/>
      <w:marBottom w:val="0"/>
      <w:divBdr>
        <w:top w:val="none" w:sz="0" w:space="0" w:color="auto"/>
        <w:left w:val="none" w:sz="0" w:space="0" w:color="auto"/>
        <w:bottom w:val="none" w:sz="0" w:space="0" w:color="auto"/>
        <w:right w:val="none" w:sz="0" w:space="0" w:color="auto"/>
      </w:divBdr>
    </w:div>
    <w:div w:id="1257013194">
      <w:bodyDiv w:val="1"/>
      <w:marLeft w:val="0"/>
      <w:marRight w:val="0"/>
      <w:marTop w:val="0"/>
      <w:marBottom w:val="0"/>
      <w:divBdr>
        <w:top w:val="none" w:sz="0" w:space="0" w:color="auto"/>
        <w:left w:val="none" w:sz="0" w:space="0" w:color="auto"/>
        <w:bottom w:val="none" w:sz="0" w:space="0" w:color="auto"/>
        <w:right w:val="none" w:sz="0" w:space="0" w:color="auto"/>
      </w:divBdr>
    </w:div>
    <w:div w:id="1290866076">
      <w:bodyDiv w:val="1"/>
      <w:marLeft w:val="0"/>
      <w:marRight w:val="0"/>
      <w:marTop w:val="0"/>
      <w:marBottom w:val="0"/>
      <w:divBdr>
        <w:top w:val="none" w:sz="0" w:space="0" w:color="auto"/>
        <w:left w:val="none" w:sz="0" w:space="0" w:color="auto"/>
        <w:bottom w:val="none" w:sz="0" w:space="0" w:color="auto"/>
        <w:right w:val="none" w:sz="0" w:space="0" w:color="auto"/>
      </w:divBdr>
      <w:divsChild>
        <w:div w:id="1557663567">
          <w:marLeft w:val="0"/>
          <w:marRight w:val="0"/>
          <w:marTop w:val="0"/>
          <w:marBottom w:val="0"/>
          <w:divBdr>
            <w:top w:val="none" w:sz="0" w:space="0" w:color="auto"/>
            <w:left w:val="none" w:sz="0" w:space="0" w:color="auto"/>
            <w:bottom w:val="none" w:sz="0" w:space="0" w:color="auto"/>
            <w:right w:val="none" w:sz="0" w:space="0" w:color="auto"/>
          </w:divBdr>
          <w:divsChild>
            <w:div w:id="1567915583">
              <w:marLeft w:val="0"/>
              <w:marRight w:val="0"/>
              <w:marTop w:val="0"/>
              <w:marBottom w:val="0"/>
              <w:divBdr>
                <w:top w:val="none" w:sz="0" w:space="0" w:color="auto"/>
                <w:left w:val="none" w:sz="0" w:space="0" w:color="auto"/>
                <w:bottom w:val="none" w:sz="0" w:space="0" w:color="auto"/>
                <w:right w:val="none" w:sz="0" w:space="0" w:color="auto"/>
              </w:divBdr>
              <w:divsChild>
                <w:div w:id="3551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17788">
      <w:bodyDiv w:val="1"/>
      <w:marLeft w:val="0"/>
      <w:marRight w:val="0"/>
      <w:marTop w:val="0"/>
      <w:marBottom w:val="0"/>
      <w:divBdr>
        <w:top w:val="none" w:sz="0" w:space="0" w:color="auto"/>
        <w:left w:val="none" w:sz="0" w:space="0" w:color="auto"/>
        <w:bottom w:val="none" w:sz="0" w:space="0" w:color="auto"/>
        <w:right w:val="none" w:sz="0" w:space="0" w:color="auto"/>
      </w:divBdr>
    </w:div>
    <w:div w:id="1487470914">
      <w:bodyDiv w:val="1"/>
      <w:marLeft w:val="0"/>
      <w:marRight w:val="0"/>
      <w:marTop w:val="0"/>
      <w:marBottom w:val="0"/>
      <w:divBdr>
        <w:top w:val="none" w:sz="0" w:space="0" w:color="auto"/>
        <w:left w:val="none" w:sz="0" w:space="0" w:color="auto"/>
        <w:bottom w:val="none" w:sz="0" w:space="0" w:color="auto"/>
        <w:right w:val="none" w:sz="0" w:space="0" w:color="auto"/>
      </w:divBdr>
      <w:divsChild>
        <w:div w:id="1248924629">
          <w:marLeft w:val="0"/>
          <w:marRight w:val="0"/>
          <w:marTop w:val="0"/>
          <w:marBottom w:val="0"/>
          <w:divBdr>
            <w:top w:val="none" w:sz="0" w:space="0" w:color="auto"/>
            <w:left w:val="none" w:sz="0" w:space="0" w:color="auto"/>
            <w:bottom w:val="none" w:sz="0" w:space="0" w:color="auto"/>
            <w:right w:val="none" w:sz="0" w:space="0" w:color="auto"/>
          </w:divBdr>
          <w:divsChild>
            <w:div w:id="542333637">
              <w:marLeft w:val="0"/>
              <w:marRight w:val="0"/>
              <w:marTop w:val="0"/>
              <w:marBottom w:val="0"/>
              <w:divBdr>
                <w:top w:val="none" w:sz="0" w:space="0" w:color="auto"/>
                <w:left w:val="none" w:sz="0" w:space="0" w:color="auto"/>
                <w:bottom w:val="none" w:sz="0" w:space="0" w:color="auto"/>
                <w:right w:val="none" w:sz="0" w:space="0" w:color="auto"/>
              </w:divBdr>
              <w:divsChild>
                <w:div w:id="1140028688">
                  <w:marLeft w:val="0"/>
                  <w:marRight w:val="0"/>
                  <w:marTop w:val="0"/>
                  <w:marBottom w:val="0"/>
                  <w:divBdr>
                    <w:top w:val="none" w:sz="0" w:space="0" w:color="auto"/>
                    <w:left w:val="none" w:sz="0" w:space="0" w:color="auto"/>
                    <w:bottom w:val="none" w:sz="0" w:space="0" w:color="auto"/>
                    <w:right w:val="none" w:sz="0" w:space="0" w:color="auto"/>
                  </w:divBdr>
                  <w:divsChild>
                    <w:div w:id="16573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367564">
      <w:bodyDiv w:val="1"/>
      <w:marLeft w:val="0"/>
      <w:marRight w:val="0"/>
      <w:marTop w:val="0"/>
      <w:marBottom w:val="0"/>
      <w:divBdr>
        <w:top w:val="none" w:sz="0" w:space="0" w:color="auto"/>
        <w:left w:val="none" w:sz="0" w:space="0" w:color="auto"/>
        <w:bottom w:val="none" w:sz="0" w:space="0" w:color="auto"/>
        <w:right w:val="none" w:sz="0" w:space="0" w:color="auto"/>
      </w:divBdr>
    </w:div>
    <w:div w:id="1525247388">
      <w:bodyDiv w:val="1"/>
      <w:marLeft w:val="0"/>
      <w:marRight w:val="0"/>
      <w:marTop w:val="0"/>
      <w:marBottom w:val="0"/>
      <w:divBdr>
        <w:top w:val="none" w:sz="0" w:space="0" w:color="auto"/>
        <w:left w:val="none" w:sz="0" w:space="0" w:color="auto"/>
        <w:bottom w:val="none" w:sz="0" w:space="0" w:color="auto"/>
        <w:right w:val="none" w:sz="0" w:space="0" w:color="auto"/>
      </w:divBdr>
      <w:divsChild>
        <w:div w:id="545722985">
          <w:marLeft w:val="0"/>
          <w:marRight w:val="0"/>
          <w:marTop w:val="0"/>
          <w:marBottom w:val="0"/>
          <w:divBdr>
            <w:top w:val="none" w:sz="0" w:space="0" w:color="auto"/>
            <w:left w:val="none" w:sz="0" w:space="0" w:color="auto"/>
            <w:bottom w:val="none" w:sz="0" w:space="0" w:color="auto"/>
            <w:right w:val="none" w:sz="0" w:space="0" w:color="auto"/>
          </w:divBdr>
          <w:divsChild>
            <w:div w:id="1701660711">
              <w:marLeft w:val="0"/>
              <w:marRight w:val="0"/>
              <w:marTop w:val="0"/>
              <w:marBottom w:val="0"/>
              <w:divBdr>
                <w:top w:val="none" w:sz="0" w:space="0" w:color="auto"/>
                <w:left w:val="none" w:sz="0" w:space="0" w:color="auto"/>
                <w:bottom w:val="none" w:sz="0" w:space="0" w:color="auto"/>
                <w:right w:val="none" w:sz="0" w:space="0" w:color="auto"/>
              </w:divBdr>
              <w:divsChild>
                <w:div w:id="5400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38894">
      <w:bodyDiv w:val="1"/>
      <w:marLeft w:val="0"/>
      <w:marRight w:val="0"/>
      <w:marTop w:val="0"/>
      <w:marBottom w:val="0"/>
      <w:divBdr>
        <w:top w:val="none" w:sz="0" w:space="0" w:color="auto"/>
        <w:left w:val="none" w:sz="0" w:space="0" w:color="auto"/>
        <w:bottom w:val="none" w:sz="0" w:space="0" w:color="auto"/>
        <w:right w:val="none" w:sz="0" w:space="0" w:color="auto"/>
      </w:divBdr>
      <w:divsChild>
        <w:div w:id="1445266865">
          <w:marLeft w:val="0"/>
          <w:marRight w:val="0"/>
          <w:marTop w:val="0"/>
          <w:marBottom w:val="0"/>
          <w:divBdr>
            <w:top w:val="none" w:sz="0" w:space="0" w:color="auto"/>
            <w:left w:val="none" w:sz="0" w:space="0" w:color="auto"/>
            <w:bottom w:val="none" w:sz="0" w:space="0" w:color="auto"/>
            <w:right w:val="none" w:sz="0" w:space="0" w:color="auto"/>
          </w:divBdr>
          <w:divsChild>
            <w:div w:id="1403913886">
              <w:marLeft w:val="0"/>
              <w:marRight w:val="0"/>
              <w:marTop w:val="0"/>
              <w:marBottom w:val="0"/>
              <w:divBdr>
                <w:top w:val="none" w:sz="0" w:space="0" w:color="auto"/>
                <w:left w:val="none" w:sz="0" w:space="0" w:color="auto"/>
                <w:bottom w:val="none" w:sz="0" w:space="0" w:color="auto"/>
                <w:right w:val="none" w:sz="0" w:space="0" w:color="auto"/>
              </w:divBdr>
              <w:divsChild>
                <w:div w:id="385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03609">
      <w:bodyDiv w:val="1"/>
      <w:marLeft w:val="0"/>
      <w:marRight w:val="0"/>
      <w:marTop w:val="0"/>
      <w:marBottom w:val="0"/>
      <w:divBdr>
        <w:top w:val="none" w:sz="0" w:space="0" w:color="auto"/>
        <w:left w:val="none" w:sz="0" w:space="0" w:color="auto"/>
        <w:bottom w:val="none" w:sz="0" w:space="0" w:color="auto"/>
        <w:right w:val="none" w:sz="0" w:space="0" w:color="auto"/>
      </w:divBdr>
      <w:divsChild>
        <w:div w:id="404109522">
          <w:marLeft w:val="0"/>
          <w:marRight w:val="0"/>
          <w:marTop w:val="0"/>
          <w:marBottom w:val="0"/>
          <w:divBdr>
            <w:top w:val="none" w:sz="0" w:space="0" w:color="auto"/>
            <w:left w:val="none" w:sz="0" w:space="0" w:color="auto"/>
            <w:bottom w:val="none" w:sz="0" w:space="0" w:color="auto"/>
            <w:right w:val="none" w:sz="0" w:space="0" w:color="auto"/>
          </w:divBdr>
          <w:divsChild>
            <w:div w:id="1224872832">
              <w:marLeft w:val="0"/>
              <w:marRight w:val="0"/>
              <w:marTop w:val="0"/>
              <w:marBottom w:val="0"/>
              <w:divBdr>
                <w:top w:val="none" w:sz="0" w:space="0" w:color="auto"/>
                <w:left w:val="none" w:sz="0" w:space="0" w:color="auto"/>
                <w:bottom w:val="none" w:sz="0" w:space="0" w:color="auto"/>
                <w:right w:val="none" w:sz="0" w:space="0" w:color="auto"/>
              </w:divBdr>
              <w:divsChild>
                <w:div w:id="5673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6458">
      <w:bodyDiv w:val="1"/>
      <w:marLeft w:val="0"/>
      <w:marRight w:val="0"/>
      <w:marTop w:val="0"/>
      <w:marBottom w:val="0"/>
      <w:divBdr>
        <w:top w:val="none" w:sz="0" w:space="0" w:color="auto"/>
        <w:left w:val="none" w:sz="0" w:space="0" w:color="auto"/>
        <w:bottom w:val="none" w:sz="0" w:space="0" w:color="auto"/>
        <w:right w:val="none" w:sz="0" w:space="0" w:color="auto"/>
      </w:divBdr>
      <w:divsChild>
        <w:div w:id="478349295">
          <w:marLeft w:val="0"/>
          <w:marRight w:val="0"/>
          <w:marTop w:val="0"/>
          <w:marBottom w:val="0"/>
          <w:divBdr>
            <w:top w:val="none" w:sz="0" w:space="0" w:color="auto"/>
            <w:left w:val="none" w:sz="0" w:space="0" w:color="auto"/>
            <w:bottom w:val="none" w:sz="0" w:space="0" w:color="auto"/>
            <w:right w:val="none" w:sz="0" w:space="0" w:color="auto"/>
          </w:divBdr>
          <w:divsChild>
            <w:div w:id="459692399">
              <w:marLeft w:val="0"/>
              <w:marRight w:val="0"/>
              <w:marTop w:val="0"/>
              <w:marBottom w:val="0"/>
              <w:divBdr>
                <w:top w:val="none" w:sz="0" w:space="0" w:color="auto"/>
                <w:left w:val="none" w:sz="0" w:space="0" w:color="auto"/>
                <w:bottom w:val="none" w:sz="0" w:space="0" w:color="auto"/>
                <w:right w:val="none" w:sz="0" w:space="0" w:color="auto"/>
              </w:divBdr>
              <w:divsChild>
                <w:div w:id="13653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17468">
      <w:bodyDiv w:val="1"/>
      <w:marLeft w:val="0"/>
      <w:marRight w:val="0"/>
      <w:marTop w:val="0"/>
      <w:marBottom w:val="0"/>
      <w:divBdr>
        <w:top w:val="none" w:sz="0" w:space="0" w:color="auto"/>
        <w:left w:val="none" w:sz="0" w:space="0" w:color="auto"/>
        <w:bottom w:val="none" w:sz="0" w:space="0" w:color="auto"/>
        <w:right w:val="none" w:sz="0" w:space="0" w:color="auto"/>
      </w:divBdr>
      <w:divsChild>
        <w:div w:id="918489378">
          <w:marLeft w:val="0"/>
          <w:marRight w:val="0"/>
          <w:marTop w:val="0"/>
          <w:marBottom w:val="0"/>
          <w:divBdr>
            <w:top w:val="none" w:sz="0" w:space="0" w:color="auto"/>
            <w:left w:val="none" w:sz="0" w:space="0" w:color="auto"/>
            <w:bottom w:val="none" w:sz="0" w:space="0" w:color="auto"/>
            <w:right w:val="none" w:sz="0" w:space="0" w:color="auto"/>
          </w:divBdr>
          <w:divsChild>
            <w:div w:id="491873055">
              <w:marLeft w:val="0"/>
              <w:marRight w:val="0"/>
              <w:marTop w:val="0"/>
              <w:marBottom w:val="0"/>
              <w:divBdr>
                <w:top w:val="none" w:sz="0" w:space="0" w:color="auto"/>
                <w:left w:val="none" w:sz="0" w:space="0" w:color="auto"/>
                <w:bottom w:val="none" w:sz="0" w:space="0" w:color="auto"/>
                <w:right w:val="none" w:sz="0" w:space="0" w:color="auto"/>
              </w:divBdr>
              <w:divsChild>
                <w:div w:id="10932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86514">
      <w:bodyDiv w:val="1"/>
      <w:marLeft w:val="0"/>
      <w:marRight w:val="0"/>
      <w:marTop w:val="0"/>
      <w:marBottom w:val="0"/>
      <w:divBdr>
        <w:top w:val="none" w:sz="0" w:space="0" w:color="auto"/>
        <w:left w:val="none" w:sz="0" w:space="0" w:color="auto"/>
        <w:bottom w:val="none" w:sz="0" w:space="0" w:color="auto"/>
        <w:right w:val="none" w:sz="0" w:space="0" w:color="auto"/>
      </w:divBdr>
      <w:divsChild>
        <w:div w:id="77333357">
          <w:marLeft w:val="0"/>
          <w:marRight w:val="0"/>
          <w:marTop w:val="0"/>
          <w:marBottom w:val="0"/>
          <w:divBdr>
            <w:top w:val="none" w:sz="0" w:space="0" w:color="auto"/>
            <w:left w:val="none" w:sz="0" w:space="0" w:color="auto"/>
            <w:bottom w:val="none" w:sz="0" w:space="0" w:color="auto"/>
            <w:right w:val="none" w:sz="0" w:space="0" w:color="auto"/>
          </w:divBdr>
          <w:divsChild>
            <w:div w:id="55011248">
              <w:marLeft w:val="0"/>
              <w:marRight w:val="0"/>
              <w:marTop w:val="0"/>
              <w:marBottom w:val="0"/>
              <w:divBdr>
                <w:top w:val="none" w:sz="0" w:space="0" w:color="auto"/>
                <w:left w:val="none" w:sz="0" w:space="0" w:color="auto"/>
                <w:bottom w:val="none" w:sz="0" w:space="0" w:color="auto"/>
                <w:right w:val="none" w:sz="0" w:space="0" w:color="auto"/>
              </w:divBdr>
              <w:divsChild>
                <w:div w:id="6882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DF3F7-333D-4302-B9C2-2984EE86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3453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it der ak-wien</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REHM Miriam</dc:creator>
  <cp:keywords/>
  <dc:description/>
  <cp:lastModifiedBy>B F</cp:lastModifiedBy>
  <cp:revision>7</cp:revision>
  <dcterms:created xsi:type="dcterms:W3CDTF">2019-01-08T13:40:00Z</dcterms:created>
  <dcterms:modified xsi:type="dcterms:W3CDTF">2019-01-15T13:23:00Z</dcterms:modified>
</cp:coreProperties>
</file>