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F9" w:rsidRPr="000E3FFF" w:rsidRDefault="007A65F9" w:rsidP="00EE5457">
      <w:pPr>
        <w:spacing w:after="0" w:line="240" w:lineRule="auto"/>
        <w:jc w:val="center"/>
        <w:rPr>
          <w:rFonts w:eastAsia="Times New Roman" w:cs="Times New Roman"/>
          <w:b/>
          <w:sz w:val="20"/>
          <w:szCs w:val="24"/>
          <w:lang w:eastAsia="fr-FR"/>
        </w:rPr>
      </w:pPr>
      <w:r w:rsidRPr="000E3FFF">
        <w:rPr>
          <w:rFonts w:eastAsia="Times New Roman" w:cs="Times New Roman"/>
          <w:b/>
          <w:sz w:val="20"/>
          <w:szCs w:val="24"/>
          <w:lang w:eastAsia="fr-FR"/>
        </w:rPr>
        <w:t>Proposition de Communication</w:t>
      </w:r>
    </w:p>
    <w:p w:rsidR="007A65F9" w:rsidRPr="000E3FFF" w:rsidRDefault="00146DBB" w:rsidP="00EE545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sz w:val="20"/>
          <w:szCs w:val="24"/>
        </w:rPr>
      </w:pPr>
      <w:proofErr w:type="spellStart"/>
      <w:r w:rsidRPr="000E3FFF">
        <w:rPr>
          <w:rFonts w:eastAsia="Calibri" w:cs="Times New Roman"/>
          <w:bCs/>
          <w:sz w:val="20"/>
          <w:szCs w:val="24"/>
        </w:rPr>
        <w:t>9</w:t>
      </w:r>
      <w:r w:rsidRPr="000E3FFF">
        <w:rPr>
          <w:rFonts w:eastAsia="Calibri" w:cs="Times New Roman"/>
          <w:bCs/>
          <w:sz w:val="20"/>
          <w:szCs w:val="24"/>
          <w:vertAlign w:val="superscript"/>
        </w:rPr>
        <w:t>e</w:t>
      </w:r>
      <w:proofErr w:type="spellEnd"/>
      <w:r w:rsidRPr="000E3FFF">
        <w:rPr>
          <w:rFonts w:eastAsia="Calibri" w:cs="Times New Roman"/>
          <w:bCs/>
          <w:sz w:val="20"/>
          <w:szCs w:val="24"/>
        </w:rPr>
        <w:t xml:space="preserve"> </w:t>
      </w:r>
      <w:r w:rsidR="007A65F9" w:rsidRPr="000E3FFF">
        <w:rPr>
          <w:rFonts w:eastAsia="Calibri" w:cs="Times New Roman"/>
          <w:bCs/>
          <w:sz w:val="20"/>
          <w:szCs w:val="24"/>
        </w:rPr>
        <w:t>Colloque international de l’</w:t>
      </w:r>
      <w:proofErr w:type="spellStart"/>
      <w:r w:rsidR="007A65F9" w:rsidRPr="000E3FFF">
        <w:rPr>
          <w:rFonts w:eastAsia="Calibri" w:cs="Times New Roman"/>
          <w:bCs/>
          <w:sz w:val="20"/>
          <w:szCs w:val="24"/>
        </w:rPr>
        <w:t>AFEP</w:t>
      </w:r>
      <w:proofErr w:type="spellEnd"/>
      <w:r w:rsidR="007A65F9" w:rsidRPr="000E3FFF">
        <w:rPr>
          <w:rFonts w:eastAsia="Calibri" w:cs="Times New Roman"/>
          <w:bCs/>
          <w:sz w:val="20"/>
          <w:szCs w:val="24"/>
        </w:rPr>
        <w:t xml:space="preserve"> et de l’</w:t>
      </w:r>
      <w:proofErr w:type="spellStart"/>
      <w:r w:rsidR="007A65F9" w:rsidRPr="000E3FFF">
        <w:rPr>
          <w:rFonts w:eastAsia="Calibri" w:cs="Times New Roman"/>
          <w:bCs/>
          <w:sz w:val="20"/>
          <w:szCs w:val="24"/>
        </w:rPr>
        <w:t>IIPPE</w:t>
      </w:r>
      <w:proofErr w:type="spellEnd"/>
      <w:r w:rsidR="007A65F9" w:rsidRPr="000E3FFF">
        <w:rPr>
          <w:rFonts w:eastAsia="Calibri" w:cs="Times New Roman"/>
          <w:bCs/>
          <w:sz w:val="20"/>
          <w:szCs w:val="24"/>
        </w:rPr>
        <w:t xml:space="preserve"> – Lille (Université et IEP), 3-5 juillet 2019</w:t>
      </w:r>
    </w:p>
    <w:p w:rsidR="007A65F9" w:rsidRPr="000E3FFF" w:rsidRDefault="007A65F9" w:rsidP="00EE545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i/>
          <w:smallCaps/>
          <w:sz w:val="20"/>
          <w:szCs w:val="24"/>
        </w:rPr>
      </w:pPr>
      <w:r w:rsidRPr="000E3FFF">
        <w:rPr>
          <w:rFonts w:eastAsia="Calibri" w:cs="Times New Roman"/>
          <w:bCs/>
          <w:i/>
          <w:smallCaps/>
          <w:sz w:val="20"/>
          <w:szCs w:val="24"/>
        </w:rPr>
        <w:t>PENSER L’ÉCONOMIE DE DEMAIN ET LE FUTUR DE L’ÉCONOMIE POLITIQUE</w:t>
      </w:r>
    </w:p>
    <w:p w:rsidR="007A65F9" w:rsidRPr="007A65F9" w:rsidRDefault="007A65F9" w:rsidP="00EE5457">
      <w:pPr>
        <w:spacing w:after="0" w:line="240" w:lineRule="auto"/>
        <w:rPr>
          <w:rFonts w:cs="Times New Roman"/>
          <w:sz w:val="22"/>
          <w:szCs w:val="24"/>
        </w:rPr>
      </w:pPr>
    </w:p>
    <w:p w:rsidR="007A65F9" w:rsidRDefault="00BB1CBA" w:rsidP="00EE5457">
      <w:pPr>
        <w:spacing w:after="0" w:line="240" w:lineRule="auto"/>
        <w:jc w:val="center"/>
        <w:rPr>
          <w:rFonts w:eastAsiaTheme="majorEastAsia" w:cs="Times New Roman"/>
          <w:b/>
          <w:spacing w:val="-10"/>
          <w:kern w:val="28"/>
          <w:szCs w:val="24"/>
        </w:rPr>
      </w:pPr>
      <w:r>
        <w:rPr>
          <w:rFonts w:eastAsiaTheme="majorEastAsia" w:cs="Times New Roman"/>
          <w:b/>
          <w:spacing w:val="-10"/>
          <w:kern w:val="28"/>
          <w:szCs w:val="24"/>
        </w:rPr>
        <w:t>La f</w:t>
      </w:r>
      <w:r w:rsidR="007A65F9" w:rsidRPr="007A65F9">
        <w:rPr>
          <w:rFonts w:eastAsiaTheme="majorEastAsia" w:cs="Times New Roman"/>
          <w:b/>
          <w:spacing w:val="-10"/>
          <w:kern w:val="28"/>
          <w:szCs w:val="24"/>
        </w:rPr>
        <w:t>inance participative</w:t>
      </w:r>
      <w:r>
        <w:rPr>
          <w:rFonts w:eastAsiaTheme="majorEastAsia" w:cs="Times New Roman"/>
          <w:b/>
          <w:spacing w:val="-10"/>
          <w:kern w:val="28"/>
          <w:szCs w:val="24"/>
        </w:rPr>
        <w:t xml:space="preserve"> et le don</w:t>
      </w:r>
      <w:r w:rsidR="007A65F9" w:rsidRPr="007A65F9">
        <w:rPr>
          <w:rFonts w:eastAsiaTheme="majorEastAsia" w:cs="Times New Roman"/>
          <w:b/>
          <w:spacing w:val="-10"/>
          <w:kern w:val="28"/>
          <w:szCs w:val="24"/>
        </w:rPr>
        <w:t xml:space="preserve"> : </w:t>
      </w:r>
      <w:r>
        <w:rPr>
          <w:rFonts w:eastAsiaTheme="majorEastAsia" w:cs="Times New Roman"/>
          <w:b/>
          <w:spacing w:val="-10"/>
          <w:kern w:val="28"/>
          <w:szCs w:val="24"/>
        </w:rPr>
        <w:t>entre projet politique et marché</w:t>
      </w:r>
    </w:p>
    <w:p w:rsidR="007A65F9" w:rsidRDefault="007A65F9" w:rsidP="00793FB0">
      <w:pPr>
        <w:spacing w:after="0" w:line="240" w:lineRule="auto"/>
        <w:rPr>
          <w:rFonts w:eastAsiaTheme="majorEastAsia" w:cs="Times New Roman"/>
          <w:b/>
          <w:spacing w:val="-10"/>
          <w:kern w:val="28"/>
          <w:szCs w:val="24"/>
        </w:rPr>
      </w:pPr>
    </w:p>
    <w:p w:rsidR="00EE5457" w:rsidRPr="007A65F9" w:rsidRDefault="00EE5457" w:rsidP="00EE5457">
      <w:pPr>
        <w:spacing w:after="0" w:line="240" w:lineRule="auto"/>
        <w:jc w:val="center"/>
        <w:rPr>
          <w:rFonts w:eastAsiaTheme="majorEastAsia" w:cs="Times New Roman"/>
          <w:b/>
          <w:spacing w:val="-10"/>
          <w:kern w:val="28"/>
          <w:szCs w:val="24"/>
        </w:rPr>
      </w:pPr>
    </w:p>
    <w:p w:rsidR="007A65F9" w:rsidRDefault="007A65F9" w:rsidP="00EE5457">
      <w:pPr>
        <w:spacing w:after="0" w:line="240" w:lineRule="auto"/>
        <w:jc w:val="center"/>
        <w:rPr>
          <w:rFonts w:cs="Times New Roman"/>
          <w:szCs w:val="24"/>
        </w:rPr>
        <w:sectPr w:rsidR="007A65F9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65F9" w:rsidRPr="007A65F9" w:rsidRDefault="007A65F9" w:rsidP="00EE5457">
      <w:pPr>
        <w:spacing w:after="0" w:line="240" w:lineRule="auto"/>
        <w:jc w:val="center"/>
        <w:rPr>
          <w:rFonts w:cs="Times New Roman"/>
          <w:sz w:val="20"/>
          <w:rtl/>
        </w:rPr>
      </w:pPr>
      <w:r w:rsidRPr="007A65F9">
        <w:rPr>
          <w:rFonts w:cs="Times New Roman"/>
          <w:sz w:val="20"/>
        </w:rPr>
        <w:t>Amélie</w:t>
      </w:r>
      <w:r w:rsidRPr="00EE5457">
        <w:rPr>
          <w:rFonts w:cs="Times New Roman"/>
          <w:sz w:val="20"/>
        </w:rPr>
        <w:t xml:space="preserve"> </w:t>
      </w:r>
      <w:proofErr w:type="spellStart"/>
      <w:r w:rsidRPr="00EE5457">
        <w:rPr>
          <w:rFonts w:cs="Times New Roman"/>
          <w:sz w:val="20"/>
        </w:rPr>
        <w:t>ARTIS</w:t>
      </w:r>
      <w:proofErr w:type="spellEnd"/>
    </w:p>
    <w:p w:rsidR="007A65F9" w:rsidRPr="00EE5457" w:rsidRDefault="007A65F9" w:rsidP="00EE5457">
      <w:pPr>
        <w:spacing w:after="0" w:line="240" w:lineRule="auto"/>
        <w:jc w:val="center"/>
        <w:rPr>
          <w:rFonts w:cs="Times New Roman"/>
          <w:i/>
          <w:sz w:val="20"/>
        </w:rPr>
      </w:pPr>
      <w:r w:rsidRPr="00EE5457">
        <w:rPr>
          <w:rFonts w:cs="Times New Roman"/>
          <w:i/>
          <w:sz w:val="20"/>
        </w:rPr>
        <w:t>Sciences Po Grenoble</w:t>
      </w:r>
    </w:p>
    <w:p w:rsidR="007A65F9" w:rsidRPr="007A65F9" w:rsidRDefault="007A65F9" w:rsidP="00EE5457">
      <w:pPr>
        <w:spacing w:after="0" w:line="240" w:lineRule="auto"/>
        <w:jc w:val="center"/>
        <w:rPr>
          <w:rFonts w:cs="Times New Roman"/>
          <w:i/>
          <w:sz w:val="20"/>
        </w:rPr>
      </w:pPr>
      <w:r w:rsidRPr="007A65F9">
        <w:rPr>
          <w:rFonts w:cs="Times New Roman"/>
          <w:i/>
          <w:sz w:val="20"/>
        </w:rPr>
        <w:t>PACTE</w:t>
      </w:r>
      <w:r w:rsidRPr="00EE5457">
        <w:rPr>
          <w:rFonts w:cs="Times New Roman"/>
          <w:i/>
          <w:sz w:val="20"/>
        </w:rPr>
        <w:t>-CNRS</w:t>
      </w:r>
    </w:p>
    <w:p w:rsidR="007A65F9" w:rsidRPr="007A65F9" w:rsidRDefault="007A65F9" w:rsidP="00EE5457">
      <w:pPr>
        <w:spacing w:after="0" w:line="240" w:lineRule="auto"/>
        <w:jc w:val="center"/>
        <w:rPr>
          <w:rFonts w:cs="Times New Roman"/>
          <w:sz w:val="20"/>
        </w:rPr>
      </w:pPr>
      <w:r w:rsidRPr="007A65F9">
        <w:rPr>
          <w:rFonts w:cs="Times New Roman"/>
          <w:sz w:val="20"/>
        </w:rPr>
        <w:t>1030 avenue Centrale</w:t>
      </w:r>
    </w:p>
    <w:p w:rsidR="007A65F9" w:rsidRPr="007A65F9" w:rsidRDefault="007A65F9" w:rsidP="00EE5457">
      <w:pPr>
        <w:spacing w:after="0" w:line="240" w:lineRule="auto"/>
        <w:jc w:val="center"/>
        <w:rPr>
          <w:rFonts w:cs="Times New Roman"/>
          <w:sz w:val="20"/>
        </w:rPr>
      </w:pPr>
      <w:r w:rsidRPr="007A65F9">
        <w:rPr>
          <w:rFonts w:cs="Times New Roman"/>
          <w:sz w:val="20"/>
        </w:rPr>
        <w:t>38400 Saint Martin d'Hères</w:t>
      </w:r>
    </w:p>
    <w:p w:rsidR="007A65F9" w:rsidRPr="007A65F9" w:rsidRDefault="007A65F9" w:rsidP="00EE5457">
      <w:pPr>
        <w:spacing w:after="0" w:line="240" w:lineRule="auto"/>
        <w:jc w:val="center"/>
        <w:rPr>
          <w:rFonts w:cs="Times New Roman"/>
          <w:sz w:val="20"/>
          <w:u w:val="single"/>
        </w:rPr>
      </w:pPr>
      <w:r w:rsidRPr="007A65F9">
        <w:rPr>
          <w:rFonts w:cs="Times New Roman"/>
          <w:sz w:val="20"/>
          <w:u w:val="single"/>
        </w:rPr>
        <w:t>amelie.artis@sciencespo-grenoble.fr</w:t>
      </w:r>
    </w:p>
    <w:p w:rsidR="007A65F9" w:rsidRPr="007A65F9" w:rsidRDefault="007A65F9" w:rsidP="00EE5457">
      <w:pPr>
        <w:spacing w:after="0" w:line="240" w:lineRule="auto"/>
        <w:jc w:val="center"/>
        <w:rPr>
          <w:rFonts w:cs="Times New Roman"/>
          <w:sz w:val="20"/>
        </w:rPr>
      </w:pPr>
      <w:r w:rsidRPr="007A65F9">
        <w:rPr>
          <w:rFonts w:cs="Times New Roman"/>
          <w:sz w:val="20"/>
        </w:rPr>
        <w:t>Virginie MONVOISIN</w:t>
      </w:r>
    </w:p>
    <w:p w:rsidR="007A65F9" w:rsidRPr="007A65F9" w:rsidRDefault="007A65F9" w:rsidP="00EE5457">
      <w:pPr>
        <w:spacing w:after="0" w:line="240" w:lineRule="auto"/>
        <w:jc w:val="center"/>
        <w:rPr>
          <w:rFonts w:cs="Times New Roman"/>
          <w:sz w:val="20"/>
        </w:rPr>
      </w:pPr>
      <w:r w:rsidRPr="007A65F9">
        <w:rPr>
          <w:rFonts w:cs="Times New Roman"/>
          <w:sz w:val="20"/>
        </w:rPr>
        <w:t>Grenoble École de Management</w:t>
      </w:r>
    </w:p>
    <w:p w:rsidR="007A65F9" w:rsidRPr="007A65F9" w:rsidRDefault="007A65F9" w:rsidP="00EE5457">
      <w:pPr>
        <w:spacing w:after="0" w:line="240" w:lineRule="auto"/>
        <w:jc w:val="center"/>
        <w:rPr>
          <w:rFonts w:cs="Times New Roman"/>
          <w:sz w:val="20"/>
        </w:rPr>
      </w:pPr>
      <w:r w:rsidRPr="007A65F9">
        <w:rPr>
          <w:rFonts w:cs="Times New Roman"/>
          <w:sz w:val="20"/>
        </w:rPr>
        <w:t>12 rue Pierre Sémard</w:t>
      </w:r>
    </w:p>
    <w:p w:rsidR="007A65F9" w:rsidRPr="007A65F9" w:rsidRDefault="007A65F9" w:rsidP="00EE5457">
      <w:pPr>
        <w:spacing w:after="0" w:line="240" w:lineRule="auto"/>
        <w:jc w:val="center"/>
        <w:rPr>
          <w:rFonts w:cs="Times New Roman"/>
          <w:sz w:val="20"/>
        </w:rPr>
      </w:pPr>
      <w:r w:rsidRPr="007A65F9">
        <w:rPr>
          <w:rFonts w:cs="Times New Roman"/>
          <w:sz w:val="20"/>
        </w:rPr>
        <w:t>38000 Grenoble</w:t>
      </w:r>
    </w:p>
    <w:p w:rsidR="007A65F9" w:rsidRPr="00EE5457" w:rsidRDefault="007C5EAF" w:rsidP="00EE5457">
      <w:pPr>
        <w:spacing w:after="0" w:line="240" w:lineRule="auto"/>
        <w:jc w:val="center"/>
        <w:rPr>
          <w:rFonts w:cs="Times New Roman"/>
          <w:color w:val="0000FF" w:themeColor="hyperlink"/>
          <w:sz w:val="20"/>
          <w:u w:val="single"/>
        </w:rPr>
      </w:pPr>
      <w:hyperlink r:id="rId8" w:history="1">
        <w:r w:rsidR="007A65F9" w:rsidRPr="00EE5457">
          <w:rPr>
            <w:rFonts w:cs="Times New Roman"/>
            <w:color w:val="0000FF" w:themeColor="hyperlink"/>
            <w:sz w:val="20"/>
            <w:u w:val="single"/>
          </w:rPr>
          <w:t>vmonvoisin@gmail.com</w:t>
        </w:r>
      </w:hyperlink>
    </w:p>
    <w:p w:rsidR="007A65F9" w:rsidRDefault="007A65F9" w:rsidP="007A65F9">
      <w:pPr>
        <w:rPr>
          <w:rFonts w:cs="Times New Roman"/>
          <w:b/>
          <w:szCs w:val="24"/>
        </w:rPr>
        <w:sectPr w:rsidR="007A65F9" w:rsidSect="007A65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93FB0" w:rsidRDefault="00793FB0" w:rsidP="00793FB0">
      <w:pPr>
        <w:spacing w:after="0"/>
        <w:rPr>
          <w:rFonts w:cs="Times New Roman"/>
          <w:sz w:val="22"/>
        </w:rPr>
      </w:pPr>
    </w:p>
    <w:p w:rsidR="00704187" w:rsidRPr="000E3FFF" w:rsidRDefault="00704187" w:rsidP="00704187">
      <w:pPr>
        <w:rPr>
          <w:rFonts w:cs="Times New Roman"/>
          <w:sz w:val="22"/>
        </w:rPr>
      </w:pPr>
      <w:r w:rsidRPr="000E3FFF">
        <w:rPr>
          <w:rFonts w:cs="Times New Roman"/>
          <w:sz w:val="22"/>
        </w:rPr>
        <w:t>Le succès du crowdfunding ne peut se démenti</w:t>
      </w:r>
      <w:bookmarkStart w:id="0" w:name="_GoBack"/>
      <w:bookmarkEnd w:id="0"/>
      <w:r w:rsidRPr="000E3FFF">
        <w:rPr>
          <w:rFonts w:cs="Times New Roman"/>
          <w:sz w:val="22"/>
        </w:rPr>
        <w:t>r. En 2017</w:t>
      </w:r>
      <w:r w:rsidR="000E3FFF" w:rsidRPr="000E3FFF">
        <w:rPr>
          <w:rFonts w:cs="Times New Roman"/>
          <w:sz w:val="22"/>
        </w:rPr>
        <w:t>, la finance participative (</w:t>
      </w:r>
      <w:proofErr w:type="spellStart"/>
      <w:r w:rsidR="000E3FFF" w:rsidRPr="000E3FFF">
        <w:rPr>
          <w:rFonts w:cs="Times New Roman"/>
          <w:sz w:val="22"/>
        </w:rPr>
        <w:t>FP</w:t>
      </w:r>
      <w:proofErr w:type="spellEnd"/>
      <w:r w:rsidR="000E3FFF" w:rsidRPr="000E3FFF">
        <w:rPr>
          <w:rFonts w:cs="Times New Roman"/>
          <w:sz w:val="22"/>
        </w:rPr>
        <w:t>)</w:t>
      </w:r>
      <w:r w:rsidRPr="000E3FFF">
        <w:rPr>
          <w:rFonts w:cs="Times New Roman"/>
          <w:sz w:val="22"/>
        </w:rPr>
        <w:t xml:space="preserve"> a connu un bond de 44% et le premier semestre 2018 accusait également une hausse de 36% par rapport au premier semestre 2017 (Finance Participative &amp; KPMG, 2018). Si ce type de financement, </w:t>
      </w:r>
      <w:r w:rsidR="00C908CE" w:rsidRPr="000E3FFF">
        <w:rPr>
          <w:rFonts w:cs="Times New Roman"/>
          <w:sz w:val="22"/>
        </w:rPr>
        <w:t>faisant</w:t>
      </w:r>
      <w:r w:rsidRPr="000E3FFF">
        <w:rPr>
          <w:rFonts w:cs="Times New Roman"/>
          <w:sz w:val="22"/>
        </w:rPr>
        <w:t xml:space="preserve"> app</w:t>
      </w:r>
      <w:r w:rsidR="00C908CE" w:rsidRPr="000E3FFF">
        <w:rPr>
          <w:rFonts w:cs="Times New Roman"/>
          <w:sz w:val="22"/>
        </w:rPr>
        <w:t>el à la solidarité et à une communauté (comme la statue de la Liberté), n’est pas nouveau, il prend une toute autre dimension depuis moins de 10 ans et le développement des plateformes sur l’internet.</w:t>
      </w:r>
    </w:p>
    <w:p w:rsidR="00C908CE" w:rsidRPr="000E3FFF" w:rsidRDefault="00C908CE" w:rsidP="00C908CE">
      <w:pPr>
        <w:ind w:firstLine="567"/>
        <w:rPr>
          <w:rFonts w:cs="Times New Roman"/>
          <w:sz w:val="22"/>
        </w:rPr>
      </w:pPr>
      <w:r w:rsidRPr="000E3FFF">
        <w:rPr>
          <w:rFonts w:cs="Times New Roman"/>
          <w:sz w:val="22"/>
        </w:rPr>
        <w:t xml:space="preserve">L’ensemble des sommes alloués restent encore modestes, 336 millions d’euros en France et 17,2 milliards de dollars en Amérique du nord en 2017. En revanche, l’ampleur du phénomène </w:t>
      </w:r>
      <w:r w:rsidR="007F5178" w:rsidRPr="000E3FFF">
        <w:rPr>
          <w:rFonts w:cs="Times New Roman"/>
          <w:sz w:val="22"/>
        </w:rPr>
        <w:t xml:space="preserve">et sa forme soulèvent de nombreuses questions. </w:t>
      </w:r>
      <w:r w:rsidR="000E3FFF" w:rsidRPr="000E3FFF">
        <w:rPr>
          <w:rFonts w:cs="Times New Roman"/>
          <w:sz w:val="22"/>
        </w:rPr>
        <w:t xml:space="preserve">La </w:t>
      </w:r>
      <w:proofErr w:type="spellStart"/>
      <w:r w:rsidR="000E3FFF" w:rsidRPr="000E3FFF">
        <w:rPr>
          <w:rFonts w:cs="Times New Roman"/>
          <w:sz w:val="22"/>
        </w:rPr>
        <w:t>FP</w:t>
      </w:r>
      <w:proofErr w:type="spellEnd"/>
      <w:r w:rsidR="005678D3">
        <w:rPr>
          <w:rFonts w:cs="Times New Roman"/>
          <w:sz w:val="22"/>
        </w:rPr>
        <w:t xml:space="preserve"> de don</w:t>
      </w:r>
      <w:r w:rsidR="00EE5457" w:rsidRPr="000E3FFF">
        <w:rPr>
          <w:rFonts w:cs="Times New Roman"/>
          <w:sz w:val="22"/>
        </w:rPr>
        <w:t xml:space="preserve"> génère des</w:t>
      </w:r>
      <w:r w:rsidR="007F5178" w:rsidRPr="000E3FFF">
        <w:rPr>
          <w:rFonts w:cs="Times New Roman"/>
          <w:sz w:val="22"/>
        </w:rPr>
        <w:t xml:space="preserve"> ambiguïté</w:t>
      </w:r>
      <w:r w:rsidR="00EE5457" w:rsidRPr="000E3FFF">
        <w:rPr>
          <w:rFonts w:cs="Times New Roman"/>
          <w:sz w:val="22"/>
        </w:rPr>
        <w:t>s</w:t>
      </w:r>
      <w:r w:rsidR="007F5178" w:rsidRPr="000E3FFF">
        <w:rPr>
          <w:rFonts w:cs="Times New Roman"/>
          <w:sz w:val="22"/>
        </w:rPr>
        <w:t xml:space="preserve"> : reposant en partie sur une mobilisation du don (24,6% en France), elle n’appartient </w:t>
      </w:r>
      <w:r w:rsidR="00EE5457" w:rsidRPr="000E3FFF">
        <w:rPr>
          <w:rFonts w:cs="Times New Roman"/>
          <w:sz w:val="22"/>
        </w:rPr>
        <w:t xml:space="preserve">pas </w:t>
      </w:r>
      <w:r w:rsidR="007F5178" w:rsidRPr="000E3FFF">
        <w:rPr>
          <w:rFonts w:cs="Times New Roman"/>
          <w:sz w:val="22"/>
        </w:rPr>
        <w:t>aux champs d</w:t>
      </w:r>
      <w:r w:rsidR="00EE5457" w:rsidRPr="000E3FFF">
        <w:rPr>
          <w:rFonts w:cs="Times New Roman"/>
          <w:sz w:val="22"/>
        </w:rPr>
        <w:t>e la charité ; reposant sur une communauté (virtuelle), elle ne porte pas de projet « politique » propre à cette communauté ; reposant sur une forme de philanthropie, elle procède bien de mécanismes financiers.</w:t>
      </w:r>
    </w:p>
    <w:p w:rsidR="00EE5457" w:rsidRPr="000E3FFF" w:rsidRDefault="00EE5457" w:rsidP="00C908CE">
      <w:pPr>
        <w:ind w:firstLine="567"/>
        <w:rPr>
          <w:rFonts w:cs="Times New Roman"/>
          <w:sz w:val="22"/>
        </w:rPr>
      </w:pPr>
      <w:r w:rsidRPr="000E3FFF">
        <w:rPr>
          <w:rFonts w:cs="Times New Roman"/>
          <w:sz w:val="22"/>
        </w:rPr>
        <w:t xml:space="preserve">Ici, l’économie politique est plus que jamais nécessaire pour clarifier la nature des mécanismes en œuvre. La théorie standard </w:t>
      </w:r>
      <w:r w:rsidR="00A33E5C" w:rsidRPr="000E3FFF">
        <w:rPr>
          <w:rFonts w:cs="Times New Roman"/>
          <w:sz w:val="22"/>
        </w:rPr>
        <w:t xml:space="preserve">(Samuelson, </w:t>
      </w:r>
      <w:r w:rsidR="00BB1CBA">
        <w:rPr>
          <w:rFonts w:cs="Times New Roman"/>
          <w:sz w:val="22"/>
        </w:rPr>
        <w:t xml:space="preserve">1993 ; </w:t>
      </w:r>
      <w:r w:rsidR="00A33E5C" w:rsidRPr="000E3FFF">
        <w:rPr>
          <w:rFonts w:cs="Times New Roman"/>
          <w:sz w:val="22"/>
        </w:rPr>
        <w:t>Simon,</w:t>
      </w:r>
      <w:r w:rsidR="00BB1CBA">
        <w:rPr>
          <w:rFonts w:cs="Times New Roman"/>
          <w:sz w:val="22"/>
        </w:rPr>
        <w:t xml:space="preserve"> 1993 ;</w:t>
      </w:r>
      <w:r w:rsidR="00A33E5C" w:rsidRPr="000E3FFF">
        <w:rPr>
          <w:rFonts w:cs="Times New Roman"/>
          <w:sz w:val="22"/>
        </w:rPr>
        <w:t xml:space="preserve"> Phelps</w:t>
      </w:r>
      <w:r w:rsidR="00BB1CBA">
        <w:rPr>
          <w:rFonts w:cs="Times New Roman"/>
          <w:sz w:val="22"/>
        </w:rPr>
        <w:t>, 1975</w:t>
      </w:r>
      <w:r w:rsidR="00A33E5C" w:rsidRPr="000E3FFF">
        <w:rPr>
          <w:rFonts w:cs="Times New Roman"/>
          <w:sz w:val="22"/>
        </w:rPr>
        <w:t xml:space="preserve">) </w:t>
      </w:r>
      <w:r w:rsidRPr="000E3FFF">
        <w:rPr>
          <w:rFonts w:cs="Times New Roman"/>
          <w:sz w:val="22"/>
        </w:rPr>
        <w:t>aborde la question du don et de la philanthropie uniquement par le prisme du comportement des agents</w:t>
      </w:r>
      <w:r w:rsidR="00A33E5C" w:rsidRPr="000E3FFF">
        <w:rPr>
          <w:rFonts w:cs="Times New Roman"/>
          <w:sz w:val="22"/>
        </w:rPr>
        <w:t xml:space="preserve"> ou la justification des organisations à but non lucratif – comme par exemple pour la production des biens publics.</w:t>
      </w:r>
      <w:r w:rsidR="000E3FFF" w:rsidRPr="000E3FFF">
        <w:rPr>
          <w:rFonts w:cs="Times New Roman"/>
          <w:sz w:val="22"/>
        </w:rPr>
        <w:t xml:space="preserve"> La </w:t>
      </w:r>
      <w:proofErr w:type="spellStart"/>
      <w:r w:rsidR="000E3FFF" w:rsidRPr="000E3FFF">
        <w:rPr>
          <w:rFonts w:cs="Times New Roman"/>
          <w:sz w:val="22"/>
        </w:rPr>
        <w:t>FP</w:t>
      </w:r>
      <w:proofErr w:type="spellEnd"/>
      <w:r w:rsidR="00A33E5C" w:rsidRPr="000E3FFF">
        <w:rPr>
          <w:rFonts w:cs="Times New Roman"/>
          <w:sz w:val="22"/>
        </w:rPr>
        <w:t xml:space="preserve"> ne servirait finalement qu’à mobiliser du capital supplémentaire ? Or, les logiques sous-jacentes s’avèrent plus complexes. </w:t>
      </w:r>
      <w:r w:rsidR="00C8683C" w:rsidRPr="000E3FFF">
        <w:rPr>
          <w:rFonts w:cs="Times New Roman"/>
          <w:sz w:val="22"/>
        </w:rPr>
        <w:t>Peut-on considérer le don comme une simple ponction dans un stock d’épargne ?</w:t>
      </w:r>
      <w:r w:rsidR="000E3FFF" w:rsidRPr="000E3FFF">
        <w:rPr>
          <w:rFonts w:cs="Times New Roman"/>
          <w:sz w:val="22"/>
        </w:rPr>
        <w:t xml:space="preserve"> La </w:t>
      </w:r>
      <w:proofErr w:type="spellStart"/>
      <w:r w:rsidR="000E3FFF" w:rsidRPr="000E3FFF">
        <w:rPr>
          <w:rFonts w:cs="Times New Roman"/>
          <w:sz w:val="22"/>
        </w:rPr>
        <w:t>FP</w:t>
      </w:r>
      <w:proofErr w:type="spellEnd"/>
      <w:r w:rsidR="00C8683C" w:rsidRPr="000E3FFF">
        <w:rPr>
          <w:rFonts w:cs="Times New Roman"/>
          <w:sz w:val="22"/>
        </w:rPr>
        <w:t xml:space="preserve"> ne met-elle pas en présence des agents – donateurs, bénéficiaires, plateformes</w:t>
      </w:r>
      <w:r w:rsidR="005678D3">
        <w:rPr>
          <w:rFonts w:cs="Times New Roman"/>
          <w:sz w:val="22"/>
        </w:rPr>
        <w:t xml:space="preserve">, </w:t>
      </w:r>
      <w:r w:rsidR="00220469">
        <w:rPr>
          <w:rFonts w:cs="Times New Roman"/>
          <w:sz w:val="22"/>
        </w:rPr>
        <w:t>État</w:t>
      </w:r>
      <w:r w:rsidR="00C8683C" w:rsidRPr="000E3FFF">
        <w:rPr>
          <w:rFonts w:cs="Times New Roman"/>
          <w:sz w:val="22"/>
        </w:rPr>
        <w:t xml:space="preserve"> – aux logiques différentes, voire divergentes ?</w:t>
      </w:r>
    </w:p>
    <w:p w:rsidR="004B4ED6" w:rsidRDefault="00C8683C" w:rsidP="000E3FFF">
      <w:pPr>
        <w:ind w:firstLine="567"/>
        <w:rPr>
          <w:rFonts w:cs="Times New Roman"/>
          <w:sz w:val="22"/>
        </w:rPr>
      </w:pPr>
      <w:r w:rsidRPr="000E3FFF">
        <w:rPr>
          <w:rFonts w:cs="Times New Roman"/>
          <w:sz w:val="22"/>
        </w:rPr>
        <w:t>Notre communication entend donc caractériser les dimensions économiques et financi</w:t>
      </w:r>
      <w:r w:rsidR="000E3FFF" w:rsidRPr="000E3FFF">
        <w:rPr>
          <w:rFonts w:cs="Times New Roman"/>
          <w:sz w:val="22"/>
        </w:rPr>
        <w:t xml:space="preserve">ères de la </w:t>
      </w:r>
      <w:proofErr w:type="spellStart"/>
      <w:r w:rsidR="000E3FFF" w:rsidRPr="000E3FFF">
        <w:rPr>
          <w:rFonts w:cs="Times New Roman"/>
          <w:sz w:val="22"/>
        </w:rPr>
        <w:t>FP</w:t>
      </w:r>
      <w:proofErr w:type="spellEnd"/>
      <w:r w:rsidRPr="000E3FFF">
        <w:rPr>
          <w:rFonts w:cs="Times New Roman"/>
          <w:sz w:val="22"/>
        </w:rPr>
        <w:t xml:space="preserve"> et éclairer en quoi elle est vecteur de transformation pour la nature même du don à travers sa contribution dans le circuit macroéconomique</w:t>
      </w:r>
      <w:r w:rsidR="009440B3">
        <w:rPr>
          <w:rFonts w:cs="Times New Roman"/>
          <w:sz w:val="22"/>
        </w:rPr>
        <w:t xml:space="preserve"> en s’appuyant sur les enseignements de Keynes (1936, 1939) et Polanyi (1944)</w:t>
      </w:r>
      <w:r w:rsidRPr="000E3FFF">
        <w:rPr>
          <w:rFonts w:cs="Times New Roman"/>
          <w:sz w:val="22"/>
        </w:rPr>
        <w:t xml:space="preserve">. Nous verrons ainsi dans un premier temps </w:t>
      </w:r>
      <w:r w:rsidR="005678D3">
        <w:rPr>
          <w:rFonts w:cs="Times New Roman"/>
          <w:sz w:val="22"/>
        </w:rPr>
        <w:t>la prise en considération du don dans la littérature économique</w:t>
      </w:r>
      <w:r w:rsidR="00EE5457" w:rsidRPr="000E3FFF">
        <w:rPr>
          <w:rFonts w:cs="Times New Roman"/>
          <w:sz w:val="22"/>
        </w:rPr>
        <w:t xml:space="preserve">, puis </w:t>
      </w:r>
      <w:r w:rsidRPr="000E3FFF">
        <w:rPr>
          <w:rFonts w:cs="Times New Roman"/>
          <w:sz w:val="22"/>
        </w:rPr>
        <w:t xml:space="preserve">nous </w:t>
      </w:r>
      <w:r w:rsidR="00EE5457" w:rsidRPr="000E3FFF">
        <w:rPr>
          <w:rFonts w:cs="Times New Roman"/>
          <w:sz w:val="22"/>
        </w:rPr>
        <w:t>identifi</w:t>
      </w:r>
      <w:r w:rsidRPr="000E3FFF">
        <w:rPr>
          <w:rFonts w:cs="Times New Roman"/>
          <w:sz w:val="22"/>
        </w:rPr>
        <w:t>erons les agents et leurs</w:t>
      </w:r>
      <w:r w:rsidR="00EE5457" w:rsidRPr="000E3FFF">
        <w:rPr>
          <w:rFonts w:cs="Times New Roman"/>
          <w:sz w:val="22"/>
        </w:rPr>
        <w:t xml:space="preserve"> relations économiques dans la </w:t>
      </w:r>
      <w:proofErr w:type="spellStart"/>
      <w:r w:rsidR="00EE5457" w:rsidRPr="000E3FFF">
        <w:rPr>
          <w:rFonts w:cs="Times New Roman"/>
          <w:sz w:val="22"/>
        </w:rPr>
        <w:t>FP</w:t>
      </w:r>
      <w:proofErr w:type="spellEnd"/>
      <w:r w:rsidR="00EE5457" w:rsidRPr="000E3FFF">
        <w:rPr>
          <w:rFonts w:cs="Times New Roman"/>
          <w:sz w:val="22"/>
        </w:rPr>
        <w:t xml:space="preserve">, pour </w:t>
      </w:r>
      <w:r w:rsidR="000E3FFF" w:rsidRPr="000E3FFF">
        <w:rPr>
          <w:rFonts w:cs="Times New Roman"/>
          <w:sz w:val="22"/>
        </w:rPr>
        <w:t>finalement</w:t>
      </w:r>
      <w:r w:rsidR="00EE5457" w:rsidRPr="000E3FFF">
        <w:rPr>
          <w:rFonts w:cs="Times New Roman"/>
          <w:sz w:val="22"/>
        </w:rPr>
        <w:t xml:space="preserve"> rendre visible les transformati</w:t>
      </w:r>
      <w:r w:rsidR="000E3FFF" w:rsidRPr="000E3FFF">
        <w:rPr>
          <w:rFonts w:cs="Times New Roman"/>
          <w:sz w:val="22"/>
        </w:rPr>
        <w:t>ons dans la nature des échanges.</w:t>
      </w:r>
    </w:p>
    <w:p w:rsidR="00793FB0" w:rsidRPr="000E3FFF" w:rsidRDefault="00793FB0" w:rsidP="00793FB0">
      <w:pPr>
        <w:rPr>
          <w:rFonts w:cs="Times New Roman"/>
          <w:sz w:val="22"/>
        </w:rPr>
      </w:pPr>
      <w:r w:rsidRPr="00793FB0">
        <w:rPr>
          <w:rFonts w:cs="Times New Roman"/>
          <w:b/>
          <w:sz w:val="22"/>
        </w:rPr>
        <w:t>Mots clés</w:t>
      </w:r>
      <w:r>
        <w:rPr>
          <w:rFonts w:cs="Times New Roman"/>
          <w:sz w:val="22"/>
        </w:rPr>
        <w:t> : finance participative, dons, marché, intermédiation</w:t>
      </w:r>
    </w:p>
    <w:sectPr w:rsidR="00793FB0" w:rsidRPr="000E3FFF" w:rsidSect="00793FB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AF" w:rsidRDefault="007C5EAF" w:rsidP="00C8683C">
      <w:pPr>
        <w:spacing w:after="0" w:line="240" w:lineRule="auto"/>
      </w:pPr>
      <w:r>
        <w:separator/>
      </w:r>
    </w:p>
  </w:endnote>
  <w:endnote w:type="continuationSeparator" w:id="0">
    <w:p w:rsidR="007C5EAF" w:rsidRDefault="007C5EAF" w:rsidP="00C8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787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8683C" w:rsidRPr="00C8683C" w:rsidRDefault="00C8683C">
        <w:pPr>
          <w:pStyle w:val="Pieddepag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68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683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68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3FB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8683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AF" w:rsidRDefault="007C5EAF" w:rsidP="00C8683C">
      <w:pPr>
        <w:spacing w:after="0" w:line="240" w:lineRule="auto"/>
      </w:pPr>
      <w:r>
        <w:separator/>
      </w:r>
    </w:p>
  </w:footnote>
  <w:footnote w:type="continuationSeparator" w:id="0">
    <w:p w:rsidR="007C5EAF" w:rsidRDefault="007C5EAF" w:rsidP="00C86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F9"/>
    <w:rsid w:val="00062483"/>
    <w:rsid w:val="000E3FFF"/>
    <w:rsid w:val="001358E8"/>
    <w:rsid w:val="00146DBB"/>
    <w:rsid w:val="00220469"/>
    <w:rsid w:val="002E470B"/>
    <w:rsid w:val="004B4ED6"/>
    <w:rsid w:val="005678D3"/>
    <w:rsid w:val="005679F9"/>
    <w:rsid w:val="00617CBD"/>
    <w:rsid w:val="00704187"/>
    <w:rsid w:val="00731B9B"/>
    <w:rsid w:val="00793FB0"/>
    <w:rsid w:val="007A65F9"/>
    <w:rsid w:val="007C5EAF"/>
    <w:rsid w:val="007F5178"/>
    <w:rsid w:val="008D6A67"/>
    <w:rsid w:val="00905030"/>
    <w:rsid w:val="009174C6"/>
    <w:rsid w:val="009440B3"/>
    <w:rsid w:val="00A33E5C"/>
    <w:rsid w:val="00BB1CBA"/>
    <w:rsid w:val="00C8683C"/>
    <w:rsid w:val="00C908CE"/>
    <w:rsid w:val="00D52322"/>
    <w:rsid w:val="00DA71F6"/>
    <w:rsid w:val="00EC1EFA"/>
    <w:rsid w:val="00EE5457"/>
    <w:rsid w:val="00F0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26E2C-41A4-425D-8A11-6CE458F6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F9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A65F9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7A65F9"/>
  </w:style>
  <w:style w:type="paragraph" w:styleId="En-tte">
    <w:name w:val="header"/>
    <w:basedOn w:val="Normal"/>
    <w:link w:val="En-tteCar"/>
    <w:uiPriority w:val="99"/>
    <w:unhideWhenUsed/>
    <w:rsid w:val="00C8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83C"/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3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onvoisin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9FE938-97FA-49E4-874C-40182BBF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FixeVMJFP</dc:creator>
  <cp:lastModifiedBy>MONVOISIN Virginie</cp:lastModifiedBy>
  <cp:revision>3</cp:revision>
  <dcterms:created xsi:type="dcterms:W3CDTF">2019-01-15T07:25:00Z</dcterms:created>
  <dcterms:modified xsi:type="dcterms:W3CDTF">2019-01-15T07:46:00Z</dcterms:modified>
</cp:coreProperties>
</file>